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</w:rPr>
        <w:t>附件1</w:t>
      </w:r>
    </w:p>
    <w:p>
      <w:pPr>
        <w:jc w:val="left"/>
        <w:rPr>
          <w:rFonts w:asciiTheme="minorEastAsia" w:hAnsiTheme="minorEastAsia" w:cstheme="minorEastAsia"/>
          <w:kern w:val="0"/>
          <w:sz w:val="28"/>
          <w:szCs w:val="28"/>
        </w:rPr>
      </w:pPr>
    </w:p>
    <w:p>
      <w:pPr>
        <w:jc w:val="center"/>
        <w:rPr>
          <w:rFonts w:ascii="黑体" w:hAnsi="黑体" w:eastAsia="黑体" w:cs="黑体"/>
          <w:b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kern w:val="0"/>
          <w:sz w:val="36"/>
          <w:szCs w:val="36"/>
        </w:rPr>
        <w:t>长春医学高等专科学校</w:t>
      </w:r>
    </w:p>
    <w:p>
      <w:pPr>
        <w:jc w:val="center"/>
        <w:rPr>
          <w:rFonts w:ascii="黑体" w:hAnsi="黑体" w:eastAsia="黑体" w:cs="黑体"/>
          <w:b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kern w:val="0"/>
          <w:sz w:val="36"/>
          <w:szCs w:val="36"/>
        </w:rPr>
        <w:t>×××处室（工作组）诊改工作实施方案</w:t>
      </w:r>
    </w:p>
    <w:p>
      <w:pPr>
        <w:jc w:val="left"/>
        <w:rPr>
          <w:rFonts w:asciiTheme="minorEastAsia" w:hAnsiTheme="minorEastAsia" w:cstheme="minorEastAsia"/>
          <w:kern w:val="0"/>
          <w:sz w:val="28"/>
          <w:szCs w:val="28"/>
        </w:rPr>
      </w:pPr>
    </w:p>
    <w:p>
      <w:pPr>
        <w:ind w:firstLine="560" w:firstLineChars="200"/>
        <w:jc w:val="left"/>
        <w:rPr>
          <w:rFonts w:asciiTheme="minorEastAsia" w:hAnsiTheme="minorEastAsia" w:cstheme="minorEastAsia"/>
          <w:kern w:val="0"/>
          <w:sz w:val="28"/>
          <w:szCs w:val="28"/>
        </w:rPr>
      </w:pPr>
    </w:p>
    <w:p>
      <w:pPr>
        <w:ind w:firstLine="560" w:firstLineChars="200"/>
        <w:jc w:val="left"/>
        <w:rPr>
          <w:rFonts w:asciiTheme="minorEastAsia" w:hAnsiTheme="minorEastAsia" w:cstheme="minorEastAsia"/>
          <w:kern w:val="0"/>
          <w:sz w:val="28"/>
          <w:szCs w:val="28"/>
        </w:rPr>
      </w:pPr>
    </w:p>
    <w:p>
      <w:pPr>
        <w:ind w:firstLine="560" w:firstLineChars="200"/>
        <w:jc w:val="left"/>
        <w:rPr>
          <w:rFonts w:asciiTheme="minorEastAsia" w:hAnsiTheme="minorEastAsia" w:cstheme="minorEastAsia"/>
          <w:kern w:val="0"/>
          <w:sz w:val="28"/>
          <w:szCs w:val="28"/>
        </w:rPr>
      </w:pPr>
    </w:p>
    <w:p>
      <w:pPr>
        <w:ind w:firstLine="560" w:firstLineChars="200"/>
        <w:jc w:val="left"/>
        <w:rPr>
          <w:rFonts w:asciiTheme="minorEastAsia" w:hAnsiTheme="minorEastAsia" w:cstheme="minorEastAsia"/>
          <w:kern w:val="0"/>
          <w:sz w:val="28"/>
          <w:szCs w:val="28"/>
        </w:rPr>
      </w:pPr>
    </w:p>
    <w:p>
      <w:pPr>
        <w:ind w:firstLine="560" w:firstLineChars="200"/>
        <w:jc w:val="left"/>
        <w:rPr>
          <w:rFonts w:asciiTheme="minorEastAsia" w:hAnsiTheme="minorEastAsia" w:cstheme="minorEastAsia"/>
          <w:kern w:val="0"/>
          <w:sz w:val="28"/>
          <w:szCs w:val="28"/>
        </w:rPr>
      </w:pPr>
    </w:p>
    <w:p>
      <w:pPr>
        <w:ind w:firstLine="560" w:firstLineChars="200"/>
        <w:jc w:val="left"/>
        <w:rPr>
          <w:rFonts w:asciiTheme="minorEastAsia" w:hAnsiTheme="minorEastAsia" w:cstheme="minorEastAsia"/>
          <w:kern w:val="0"/>
          <w:sz w:val="28"/>
          <w:szCs w:val="28"/>
        </w:rPr>
      </w:pPr>
    </w:p>
    <w:p>
      <w:pPr>
        <w:ind w:firstLine="560" w:firstLineChars="200"/>
        <w:jc w:val="left"/>
        <w:rPr>
          <w:rFonts w:asciiTheme="minorEastAsia" w:hAnsiTheme="minorEastAsia" w:cstheme="minorEastAsia"/>
          <w:kern w:val="0"/>
          <w:sz w:val="28"/>
          <w:szCs w:val="28"/>
        </w:rPr>
      </w:pPr>
    </w:p>
    <w:p>
      <w:pPr>
        <w:ind w:firstLine="560" w:firstLineChars="200"/>
        <w:jc w:val="left"/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eastAsia="zh-CN"/>
        </w:rPr>
      </w:pPr>
    </w:p>
    <w:p>
      <w:pPr>
        <w:ind w:firstLine="560" w:firstLineChars="200"/>
        <w:jc w:val="left"/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eastAsia="zh-CN"/>
        </w:rPr>
      </w:pPr>
    </w:p>
    <w:p>
      <w:pPr>
        <w:ind w:firstLine="560" w:firstLineChars="200"/>
        <w:jc w:val="left"/>
        <w:rPr>
          <w:rFonts w:asciiTheme="minorEastAsia" w:hAnsiTheme="minorEastAsia" w:cstheme="minorEastAsia"/>
          <w:kern w:val="0"/>
          <w:sz w:val="28"/>
          <w:szCs w:val="28"/>
        </w:rPr>
      </w:pPr>
    </w:p>
    <w:p>
      <w:pPr>
        <w:jc w:val="center"/>
        <w:rPr>
          <w:rFonts w:ascii="黑体" w:hAnsi="黑体" w:eastAsia="黑体" w:cs="黑体"/>
          <w:kern w:val="0"/>
          <w:sz w:val="28"/>
          <w:szCs w:val="28"/>
        </w:rPr>
      </w:pPr>
      <w:r>
        <w:rPr>
          <w:rFonts w:hint="eastAsia" w:ascii="黑体" w:hAnsi="黑体" w:eastAsia="黑体" w:cs="黑体"/>
          <w:kern w:val="0"/>
          <w:sz w:val="28"/>
          <w:szCs w:val="28"/>
        </w:rPr>
        <w:t>××年××月××日</w:t>
      </w:r>
    </w:p>
    <w:p>
      <w:pPr>
        <w:jc w:val="center"/>
        <w:rPr>
          <w:rFonts w:ascii="黑体" w:hAnsi="黑体" w:eastAsia="黑体" w:cs="黑体"/>
          <w:kern w:val="0"/>
          <w:sz w:val="28"/>
          <w:szCs w:val="28"/>
        </w:rPr>
      </w:pPr>
    </w:p>
    <w:p>
      <w:pPr>
        <w:jc w:val="center"/>
        <w:rPr>
          <w:rFonts w:ascii="黑体" w:hAnsi="黑体" w:eastAsia="黑体" w:cs="黑体"/>
          <w:kern w:val="0"/>
          <w:sz w:val="28"/>
          <w:szCs w:val="28"/>
        </w:rPr>
      </w:pPr>
    </w:p>
    <w:p>
      <w:pPr>
        <w:jc w:val="center"/>
        <w:rPr>
          <w:rFonts w:ascii="黑体" w:hAnsi="黑体" w:eastAsia="黑体" w:cs="黑体"/>
          <w:kern w:val="0"/>
          <w:sz w:val="28"/>
          <w:szCs w:val="28"/>
        </w:rPr>
      </w:pPr>
    </w:p>
    <w:p>
      <w:pPr>
        <w:jc w:val="center"/>
        <w:rPr>
          <w:rFonts w:ascii="黑体" w:hAnsi="黑体" w:eastAsia="黑体" w:cs="黑体"/>
          <w:kern w:val="0"/>
          <w:sz w:val="28"/>
          <w:szCs w:val="28"/>
        </w:rPr>
      </w:pPr>
    </w:p>
    <w:p>
      <w:pPr>
        <w:jc w:val="center"/>
        <w:rPr>
          <w:rFonts w:ascii="黑体" w:hAnsi="黑体" w:eastAsia="黑体" w:cs="黑体"/>
          <w:kern w:val="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kern w:val="0"/>
          <w:sz w:val="36"/>
          <w:szCs w:val="36"/>
        </w:rPr>
        <w:t>×××处室（工作组）诊改工作实施方案</w:t>
      </w:r>
    </w:p>
    <w:p>
      <w:pPr>
        <w:jc w:val="center"/>
        <w:rPr>
          <w:rFonts w:ascii="黑体" w:hAnsi="黑体" w:eastAsia="黑体" w:cs="黑体"/>
          <w:kern w:val="0"/>
          <w:sz w:val="36"/>
          <w:szCs w:val="36"/>
        </w:rPr>
      </w:pPr>
    </w:p>
    <w:p>
      <w:pPr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根据《教育部办公厅关于建立职业院校教学工作诊断与改进制度的通知》（教职成厅〔2015〕2号）、吉林省教育厅《关于全面推进职业院校教学工作诊断与改进制度建设的通知》（吉教职成〔2017〕51号）和《关于全面推进学校教学工作诊断与改进制度建设的通知》（长医高专校字[2018]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kern w:val="0"/>
          <w:sz w:val="32"/>
          <w:szCs w:val="32"/>
        </w:rPr>
        <w:t>号），</w:t>
      </w:r>
    </w:p>
    <w:p>
      <w:pPr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一、指导思想</w:t>
      </w:r>
    </w:p>
    <w:p>
      <w:pPr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二、总体思路</w:t>
      </w:r>
    </w:p>
    <w:p>
      <w:pPr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三、实施目标</w:t>
      </w:r>
    </w:p>
    <w:p>
      <w:pPr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四、构建体系</w:t>
      </w:r>
    </w:p>
    <w:p>
      <w:pPr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（一）组织体系</w:t>
      </w:r>
    </w:p>
    <w:p>
      <w:pPr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（二）目标体系</w:t>
      </w:r>
    </w:p>
    <w:p>
      <w:pPr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（三）标准体系</w:t>
      </w:r>
    </w:p>
    <w:p>
      <w:pPr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（四）内控体系</w:t>
      </w:r>
    </w:p>
    <w:p>
      <w:pPr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（五）智慧校园</w:t>
      </w:r>
    </w:p>
    <w:p>
      <w:pPr>
        <w:ind w:firstLine="640" w:firstLineChars="200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本条目中涉及到学校总体建设的，由信息部撰写，其他部门可结合本部门日常工作，提出信息化建设方面的目标和建议。</w:t>
      </w:r>
    </w:p>
    <w:p>
      <w:pPr>
        <w:ind w:firstLine="640" w:firstLineChars="200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五、诊改运行</w:t>
      </w:r>
    </w:p>
    <w:p>
      <w:pPr>
        <w:ind w:firstLine="640" w:firstLineChars="200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（各部门按照五个层面所涉及的内容进行撰写，教学以外的其他部门主要写第一部分，主要是结合“四、体系建设”，来明确如何操作）</w:t>
      </w:r>
    </w:p>
    <w:p>
      <w:pPr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（一）处室（院部）层面</w:t>
      </w:r>
    </w:p>
    <w:p>
      <w:pPr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（二）专业层面</w:t>
      </w:r>
    </w:p>
    <w:p>
      <w:pPr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（三）课程层面</w:t>
      </w:r>
    </w:p>
    <w:p>
      <w:pPr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（四）师资层面</w:t>
      </w:r>
    </w:p>
    <w:p>
      <w:pPr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（五）学生层面</w:t>
      </w:r>
    </w:p>
    <w:p>
      <w:pPr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六、保障措施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（一）保障机制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1.组织保障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2.投入保障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（二）奖惩机制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1.奖励机制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2.惩罚机制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（三）问责机制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七、建设与实施进度表</w:t>
      </w:r>
    </w:p>
    <w:tbl>
      <w:tblPr>
        <w:tblStyle w:val="8"/>
        <w:tblW w:w="879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1788"/>
        <w:gridCol w:w="2238"/>
        <w:gridCol w:w="1500"/>
        <w:gridCol w:w="1362"/>
        <w:gridCol w:w="1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79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类别</w:t>
            </w:r>
          </w:p>
        </w:tc>
        <w:tc>
          <w:tcPr>
            <w:tcW w:w="17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任务</w:t>
            </w:r>
          </w:p>
        </w:tc>
        <w:tc>
          <w:tcPr>
            <w:tcW w:w="22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工作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完成时间</w:t>
            </w: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预期成效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责任人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799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组织</w:t>
            </w: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建设</w:t>
            </w:r>
          </w:p>
        </w:tc>
        <w:tc>
          <w:tcPr>
            <w:tcW w:w="178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任务1</w:t>
            </w:r>
          </w:p>
        </w:tc>
        <w:tc>
          <w:tcPr>
            <w:tcW w:w="22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工作项目1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201×年×月</w:t>
            </w:r>
          </w:p>
        </w:tc>
        <w:tc>
          <w:tcPr>
            <w:tcW w:w="136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79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8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2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工作项目2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79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8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任务2</w:t>
            </w:r>
          </w:p>
        </w:tc>
        <w:tc>
          <w:tcPr>
            <w:tcW w:w="22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工作项目1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79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8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2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工作项目2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79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……</w:t>
            </w:r>
          </w:p>
        </w:tc>
        <w:tc>
          <w:tcPr>
            <w:tcW w:w="22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……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799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规划</w:t>
            </w: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建设</w:t>
            </w:r>
          </w:p>
        </w:tc>
        <w:tc>
          <w:tcPr>
            <w:tcW w:w="17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任务1</w:t>
            </w:r>
          </w:p>
        </w:tc>
        <w:tc>
          <w:tcPr>
            <w:tcW w:w="22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6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79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任务2</w:t>
            </w:r>
          </w:p>
        </w:tc>
        <w:tc>
          <w:tcPr>
            <w:tcW w:w="22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79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……</w:t>
            </w:r>
          </w:p>
        </w:tc>
        <w:tc>
          <w:tcPr>
            <w:tcW w:w="22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799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标准</w:t>
            </w: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建设</w:t>
            </w:r>
          </w:p>
        </w:tc>
        <w:tc>
          <w:tcPr>
            <w:tcW w:w="17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任务1</w:t>
            </w:r>
          </w:p>
        </w:tc>
        <w:tc>
          <w:tcPr>
            <w:tcW w:w="22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6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79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任务2</w:t>
            </w:r>
          </w:p>
        </w:tc>
        <w:tc>
          <w:tcPr>
            <w:tcW w:w="22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79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……</w:t>
            </w:r>
          </w:p>
        </w:tc>
        <w:tc>
          <w:tcPr>
            <w:tcW w:w="22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799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制度</w:t>
            </w: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建设</w:t>
            </w:r>
          </w:p>
        </w:tc>
        <w:tc>
          <w:tcPr>
            <w:tcW w:w="17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任务1</w:t>
            </w:r>
          </w:p>
        </w:tc>
        <w:tc>
          <w:tcPr>
            <w:tcW w:w="22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6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79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任务2</w:t>
            </w:r>
          </w:p>
        </w:tc>
        <w:tc>
          <w:tcPr>
            <w:tcW w:w="22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79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……</w:t>
            </w:r>
          </w:p>
        </w:tc>
        <w:tc>
          <w:tcPr>
            <w:tcW w:w="22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799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平台</w:t>
            </w: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建设</w:t>
            </w:r>
          </w:p>
        </w:tc>
        <w:tc>
          <w:tcPr>
            <w:tcW w:w="17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任务1</w:t>
            </w:r>
          </w:p>
        </w:tc>
        <w:tc>
          <w:tcPr>
            <w:tcW w:w="22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6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79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任务2</w:t>
            </w:r>
          </w:p>
        </w:tc>
        <w:tc>
          <w:tcPr>
            <w:tcW w:w="22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79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……</w:t>
            </w:r>
          </w:p>
        </w:tc>
        <w:tc>
          <w:tcPr>
            <w:tcW w:w="22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</w:tbl>
    <w:p>
      <w:pP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</w:rPr>
        <w:t>附件2</w:t>
      </w:r>
    </w:p>
    <w:p>
      <w:pPr>
        <w:jc w:val="center"/>
        <w:rPr>
          <w:rFonts w:hint="eastAsia" w:ascii="黑体" w:hAnsi="黑体" w:eastAsia="黑体" w:cs="黑体"/>
          <w:b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kern w:val="0"/>
          <w:sz w:val="36"/>
          <w:szCs w:val="36"/>
        </w:rPr>
        <w:t>长春医学高等专科学校</w:t>
      </w:r>
    </w:p>
    <w:p>
      <w:pPr>
        <w:jc w:val="center"/>
        <w:rPr>
          <w:rFonts w:hint="eastAsia" w:ascii="黑体" w:hAnsi="黑体" w:eastAsia="黑体" w:cs="黑体"/>
          <w:b/>
          <w:bCs/>
          <w:kern w:val="0"/>
          <w:sz w:val="44"/>
          <w:szCs w:val="44"/>
          <w:u w:val="double"/>
        </w:rPr>
      </w:pPr>
      <w:r>
        <w:rPr>
          <w:rFonts w:hint="eastAsia" w:ascii="黑体" w:hAnsi="黑体" w:eastAsia="黑体" w:cs="黑体"/>
          <w:b/>
          <w:bCs/>
          <w:kern w:val="0"/>
          <w:sz w:val="36"/>
          <w:szCs w:val="36"/>
        </w:rPr>
        <w:t>××专业自我诊断与改进（××）年度报告</w:t>
      </w:r>
    </w:p>
    <w:p>
      <w:pPr>
        <w:jc w:val="center"/>
        <w:rPr>
          <w:rFonts w:hint="eastAsia" w:ascii="仿宋" w:hAnsi="仿宋" w:eastAsia="仿宋" w:cs="仿宋"/>
          <w:b/>
          <w:bCs/>
          <w:kern w:val="0"/>
          <w:sz w:val="28"/>
          <w:szCs w:val="28"/>
          <w:u w:val="double"/>
        </w:rPr>
      </w:pPr>
    </w:p>
    <w:p>
      <w:pPr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专业代码：          报告人：       报告日期：×年×月×日</w:t>
      </w:r>
    </w:p>
    <w:p>
      <w:pPr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一、诊改自述</w:t>
      </w:r>
    </w:p>
    <w:p>
      <w:pPr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（一）主要问题（自诊之后发现的主要而且能够改进的问题，字数不超过200字）</w:t>
      </w:r>
    </w:p>
    <w:p>
      <w:pPr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（二）改进措施（在一年内采取的改进措施，字数不超过500字）</w:t>
      </w:r>
    </w:p>
    <w:p>
      <w:pPr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（三）改进成效（改进后的效果、形成的经验、又发生的新问题，字数不超过300字）</w:t>
      </w:r>
    </w:p>
    <w:p>
      <w:pPr>
        <w:ind w:firstLine="640" w:firstLineChars="200"/>
        <w:rPr>
          <w:rFonts w:asciiTheme="majorEastAsia" w:hAnsiTheme="majorEastAsia" w:eastAsiaTheme="majorEastAsia" w:cstheme="majorEastAsia"/>
          <w:kern w:val="0"/>
          <w:sz w:val="32"/>
          <w:szCs w:val="32"/>
        </w:rPr>
      </w:pPr>
    </w:p>
    <w:p>
      <w:pPr>
        <w:ind w:firstLine="640" w:firstLineChars="200"/>
        <w:rPr>
          <w:rFonts w:asciiTheme="majorEastAsia" w:hAnsiTheme="majorEastAsia" w:eastAsiaTheme="majorEastAsia" w:cstheme="majorEastAsia"/>
          <w:kern w:val="0"/>
          <w:sz w:val="32"/>
          <w:szCs w:val="32"/>
        </w:rPr>
      </w:pPr>
    </w:p>
    <w:p>
      <w:pPr>
        <w:ind w:firstLine="560" w:firstLineChars="200"/>
        <w:rPr>
          <w:rFonts w:asciiTheme="majorEastAsia" w:hAnsiTheme="majorEastAsia" w:eastAsiaTheme="majorEastAsia" w:cstheme="majorEastAsia"/>
          <w:kern w:val="0"/>
          <w:sz w:val="28"/>
          <w:szCs w:val="28"/>
        </w:rPr>
      </w:pPr>
    </w:p>
    <w:p>
      <w:pPr>
        <w:ind w:firstLine="560" w:firstLineChars="200"/>
        <w:rPr>
          <w:rFonts w:asciiTheme="majorEastAsia" w:hAnsiTheme="majorEastAsia" w:eastAsiaTheme="majorEastAsia" w:cstheme="majorEastAsia"/>
          <w:kern w:val="0"/>
          <w:sz w:val="28"/>
          <w:szCs w:val="28"/>
        </w:rPr>
      </w:pPr>
    </w:p>
    <w:p>
      <w:pPr>
        <w:ind w:firstLine="560" w:firstLineChars="200"/>
        <w:rPr>
          <w:rFonts w:asciiTheme="majorEastAsia" w:hAnsiTheme="majorEastAsia" w:eastAsiaTheme="majorEastAsia" w:cstheme="majorEastAsia"/>
          <w:kern w:val="0"/>
          <w:sz w:val="28"/>
          <w:szCs w:val="28"/>
        </w:rPr>
      </w:pPr>
    </w:p>
    <w:p>
      <w:pPr>
        <w:rPr>
          <w:rFonts w:asciiTheme="majorEastAsia" w:hAnsiTheme="majorEastAsia" w:eastAsiaTheme="majorEastAsia" w:cstheme="majorEastAsia"/>
          <w:kern w:val="0"/>
          <w:sz w:val="28"/>
          <w:szCs w:val="28"/>
        </w:rPr>
      </w:pPr>
    </w:p>
    <w:p>
      <w:pPr>
        <w:ind w:firstLine="560" w:firstLineChars="200"/>
        <w:rPr>
          <w:rFonts w:asciiTheme="majorEastAsia" w:hAnsiTheme="majorEastAsia" w:eastAsiaTheme="majorEastAsia" w:cstheme="majorEastAsia"/>
          <w:kern w:val="0"/>
          <w:sz w:val="28"/>
          <w:szCs w:val="28"/>
        </w:rPr>
      </w:pPr>
    </w:p>
    <w:p>
      <w:pPr>
        <w:ind w:firstLine="560" w:firstLineChars="200"/>
        <w:rPr>
          <w:rFonts w:asciiTheme="majorEastAsia" w:hAnsiTheme="majorEastAsia" w:eastAsiaTheme="majorEastAsia" w:cstheme="majorEastAsia"/>
          <w:kern w:val="0"/>
          <w:sz w:val="28"/>
          <w:szCs w:val="28"/>
        </w:rPr>
        <w:sectPr>
          <w:pgSz w:w="11906" w:h="16838"/>
          <w:pgMar w:top="1984" w:right="1417" w:bottom="1984" w:left="1417" w:header="851" w:footer="992" w:gutter="0"/>
          <w:cols w:space="425" w:num="1"/>
          <w:docGrid w:type="lines" w:linePitch="312" w:charSpace="0"/>
        </w:sectPr>
      </w:pPr>
    </w:p>
    <w:p>
      <w:pPr>
        <w:ind w:firstLine="562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二、自我诊改表</w:t>
      </w:r>
    </w:p>
    <w:tbl>
      <w:tblPr>
        <w:tblStyle w:val="8"/>
        <w:tblW w:w="14040" w:type="dxa"/>
        <w:tblInd w:w="0" w:type="dxa"/>
        <w:tblBorders>
          <w:top w:val="single" w:color="auto" w:sz="18" w:space="0"/>
          <w:left w:val="none" w:color="auto" w:sz="0" w:space="0"/>
          <w:bottom w:val="single" w:color="auto" w:sz="18" w:space="0"/>
          <w:right w:val="none" w:color="auto" w:sz="0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1"/>
        <w:gridCol w:w="1927"/>
        <w:gridCol w:w="3699"/>
        <w:gridCol w:w="2008"/>
        <w:gridCol w:w="1719"/>
        <w:gridCol w:w="1754"/>
        <w:gridCol w:w="1572"/>
      </w:tblGrid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61" w:type="dxa"/>
            <w:tcBorders>
              <w:bottom w:val="single" w:color="auto" w:sz="18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Cs w:val="21"/>
              </w:rPr>
              <w:t>一级指标</w:t>
            </w:r>
          </w:p>
        </w:tc>
        <w:tc>
          <w:tcPr>
            <w:tcW w:w="1927" w:type="dxa"/>
            <w:tcBorders>
              <w:bottom w:val="single" w:color="auto" w:sz="18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Cs w:val="21"/>
              </w:rPr>
              <w:t>二级指标</w:t>
            </w:r>
          </w:p>
        </w:tc>
        <w:tc>
          <w:tcPr>
            <w:tcW w:w="3699" w:type="dxa"/>
            <w:tcBorders>
              <w:bottom w:val="single" w:color="auto" w:sz="18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Cs w:val="21"/>
              </w:rPr>
              <w:t>质控点/指标</w:t>
            </w:r>
          </w:p>
        </w:tc>
        <w:tc>
          <w:tcPr>
            <w:tcW w:w="2008" w:type="dxa"/>
            <w:tcBorders>
              <w:bottom w:val="single" w:color="auto" w:sz="18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Cs w:val="21"/>
              </w:rPr>
              <w:t>诊断标准</w:t>
            </w:r>
          </w:p>
        </w:tc>
        <w:tc>
          <w:tcPr>
            <w:tcW w:w="1719" w:type="dxa"/>
            <w:tcBorders>
              <w:bottom w:val="single" w:color="auto" w:sz="18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Cs w:val="21"/>
              </w:rPr>
              <w:t>测量结果</w:t>
            </w:r>
          </w:p>
          <w:p>
            <w:pPr>
              <w:jc w:val="center"/>
              <w:rPr>
                <w:rFonts w:ascii="黑体" w:hAnsi="黑体" w:eastAsia="黑体" w:cs="黑体"/>
                <w:b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Cs w:val="21"/>
              </w:rPr>
              <w:t>（改进效果）</w:t>
            </w:r>
          </w:p>
        </w:tc>
        <w:tc>
          <w:tcPr>
            <w:tcW w:w="1754" w:type="dxa"/>
            <w:tcBorders>
              <w:bottom w:val="single" w:color="auto" w:sz="18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Cs w:val="21"/>
              </w:rPr>
              <w:t>存在问题</w:t>
            </w:r>
          </w:p>
        </w:tc>
        <w:tc>
          <w:tcPr>
            <w:tcW w:w="1572" w:type="dxa"/>
            <w:tcBorders>
              <w:bottom w:val="single" w:color="auto" w:sz="18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Cs w:val="21"/>
              </w:rPr>
              <w:t>改进措施</w:t>
            </w: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361" w:type="dxa"/>
            <w:vMerge w:val="restart"/>
            <w:tcBorders>
              <w:top w:val="single" w:color="auto" w:sz="1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决策指挥</w:t>
            </w:r>
          </w:p>
        </w:tc>
        <w:tc>
          <w:tcPr>
            <w:tcW w:w="1927" w:type="dxa"/>
            <w:vMerge w:val="restart"/>
            <w:tcBorders>
              <w:top w:val="single" w:color="auto" w:sz="1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1.1专业设置</w:t>
            </w:r>
          </w:p>
        </w:tc>
        <w:tc>
          <w:tcPr>
            <w:tcW w:w="3699" w:type="dxa"/>
            <w:tcBorders>
              <w:top w:val="single" w:color="auto" w:sz="18" w:space="0"/>
              <w:bottom w:val="single" w:color="auto" w:sz="2" w:space="0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1.1.1市场需求调研</w:t>
            </w:r>
          </w:p>
        </w:tc>
        <w:tc>
          <w:tcPr>
            <w:tcW w:w="2008" w:type="dxa"/>
            <w:tcBorders>
              <w:top w:val="single" w:color="auto" w:sz="18" w:space="0"/>
              <w:bottom w:val="single" w:color="auto" w:sz="2" w:space="0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op w:val="single" w:color="auto" w:sz="18" w:space="0"/>
              <w:bottom w:val="single" w:color="auto" w:sz="2" w:space="0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op w:val="single" w:color="auto" w:sz="18" w:space="0"/>
              <w:bottom w:val="single" w:color="auto" w:sz="2" w:space="0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18" w:space="0"/>
              <w:bottom w:val="single" w:color="auto" w:sz="2" w:space="0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continue"/>
            <w:tcBorders>
              <w:tl2br w:val="nil"/>
              <w:tr2bl w:val="nil"/>
            </w:tcBorders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3699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1.1.2行业专家论证</w:t>
            </w:r>
          </w:p>
        </w:tc>
        <w:tc>
          <w:tcPr>
            <w:tcW w:w="2008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continue"/>
            <w:tcBorders>
              <w:tl2br w:val="nil"/>
              <w:tr2bl w:val="nil"/>
            </w:tcBorders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3699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1.1.3国内、省内同一类型专业对比</w:t>
            </w:r>
          </w:p>
        </w:tc>
        <w:tc>
          <w:tcPr>
            <w:tcW w:w="2008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continue"/>
            <w:tcBorders>
              <w:tl2br w:val="nil"/>
              <w:tr2bl w:val="nil"/>
            </w:tcBorders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3699" w:type="dxa"/>
            <w:tcBorders>
              <w:top w:val="single" w:color="auto" w:sz="2" w:space="0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………</w:t>
            </w:r>
          </w:p>
        </w:tc>
        <w:tc>
          <w:tcPr>
            <w:tcW w:w="2008" w:type="dxa"/>
            <w:tcBorders>
              <w:top w:val="single" w:color="auto" w:sz="2" w:space="0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op w:val="single" w:color="auto" w:sz="2" w:space="0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op w:val="single" w:color="auto" w:sz="2" w:space="0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2" w:space="0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1.2专业规划</w:t>
            </w: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1.2.1年度总体规划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continue"/>
            <w:tcBorders>
              <w:tl2br w:val="nil"/>
              <w:tr2bl w:val="nil"/>
            </w:tcBorders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1.2.2单项活动计划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continue"/>
            <w:tcBorders>
              <w:tl2br w:val="nil"/>
              <w:tr2bl w:val="nil"/>
            </w:tcBorders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1.2.3项目建设规划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continue"/>
            <w:tcBorders>
              <w:tl2br w:val="nil"/>
              <w:tr2bl w:val="nil"/>
            </w:tcBorders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………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1.3专业调研</w:t>
            </w: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1.3.1毕业生质量跟踪调研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continue"/>
            <w:tcBorders>
              <w:tl2br w:val="nil"/>
              <w:tr2bl w:val="nil"/>
            </w:tcBorders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1.3.2在校生发展需求调研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continue"/>
            <w:tcBorders>
              <w:tl2br w:val="nil"/>
              <w:tr2bl w:val="nil"/>
            </w:tcBorders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………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1.4教学标准</w:t>
            </w: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1.4.1人才培养方案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1.4.2课程标准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1.4.3顶岗实习标准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………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………</w:t>
            </w: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资源建设</w:t>
            </w:r>
          </w:p>
        </w:tc>
        <w:tc>
          <w:tcPr>
            <w:tcW w:w="192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2.1师资队伍</w:t>
            </w: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2.1.1师资队伍分析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2.1.2师资培训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………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2.2实训条件</w:t>
            </w: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2.2.1校内实训条件分析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2.2.2校外实训基地分析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………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2.3课程资源</w:t>
            </w: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2.3.1课程建设情况汇总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2.3.2课程使用情况分析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………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………</w:t>
            </w: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支持服务</w:t>
            </w:r>
          </w:p>
        </w:tc>
        <w:tc>
          <w:tcPr>
            <w:tcW w:w="192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3.1制度建设</w:t>
            </w: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3.1.1新增制度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3.1.2废除制度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3.2流程建设</w:t>
            </w: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3.2.1新增流程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3.2.2废除流程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………</w:t>
            </w: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质量生成</w:t>
            </w:r>
          </w:p>
        </w:tc>
        <w:tc>
          <w:tcPr>
            <w:tcW w:w="192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4.1课堂教学</w:t>
            </w: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4.1.1课堂教学手段革新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4.1.2课堂教学质量测评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4.1.3教师课堂教学竞赛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………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4.2学生获奖</w:t>
            </w: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4.2.1学生专业竟能竞赛成绩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4.2.2学生综合素质竞赛成绩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………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4.3社会服务</w:t>
            </w: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4.3.1社会服务形式汇总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4.3.2社会服务成绩汇总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………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………</w:t>
            </w: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质量监控</w:t>
            </w:r>
          </w:p>
        </w:tc>
        <w:tc>
          <w:tcPr>
            <w:tcW w:w="192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5.1教学督导</w:t>
            </w: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5.1.1学校教学督导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5.1.2院部教学督导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5.1.3学生信息员反馈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………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5.2专业控制</w:t>
            </w: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5.2.1专业建设目标完成情况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5.2.2专业项目建设完成情况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………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5.3毕业生质量</w:t>
            </w: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5.3.1升本率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5.3.2职业资格证书获得率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5.3.3外语过级率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5.3.4计算机过级率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5.3.5毕业生就业率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………</w:t>
            </w: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361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927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</w:rPr>
              <w:t>………</w:t>
            </w:r>
          </w:p>
        </w:tc>
        <w:tc>
          <w:tcPr>
            <w:tcW w:w="369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200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kern w:val="0"/>
                <w:szCs w:val="21"/>
              </w:rPr>
            </w:pPr>
          </w:p>
        </w:tc>
      </w:tr>
    </w:tbl>
    <w:p>
      <w:pPr>
        <w:jc w:val="left"/>
        <w:rPr>
          <w:rFonts w:asciiTheme="majorEastAsia" w:hAnsiTheme="majorEastAsia" w:eastAsiaTheme="majorEastAsia" w:cstheme="majorEastAsia"/>
          <w:kern w:val="0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Cs w:val="21"/>
        </w:rPr>
        <w:t>注：1.课程、师资和学生发展等，可参照专业自我诊改年度报告，设计相应的年度报告。</w:t>
      </w:r>
    </w:p>
    <w:p>
      <w:pPr>
        <w:ind w:firstLine="420"/>
        <w:jc w:val="left"/>
        <w:rPr>
          <w:rFonts w:asciiTheme="majorEastAsia" w:hAnsiTheme="majorEastAsia" w:eastAsiaTheme="majorEastAsia" w:cstheme="majorEastAsia"/>
          <w:kern w:val="0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Cs w:val="21"/>
        </w:rPr>
        <w:t>2.自我诊改表中的三级指标可以依据各个项目自行调整。</w:t>
      </w:r>
    </w:p>
    <w:p>
      <w:pPr>
        <w:ind w:firstLine="420"/>
        <w:jc w:val="left"/>
        <w:rPr>
          <w:rFonts w:asciiTheme="majorEastAsia" w:hAnsiTheme="majorEastAsia" w:eastAsiaTheme="majorEastAsia" w:cstheme="majorEastAsia"/>
          <w:kern w:val="0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Cs w:val="21"/>
        </w:rPr>
        <w:t>3.诊改报告中涉及到的数据和规则，与数据平台相一致；涉及到学生情况的数字为上一届。</w:t>
      </w:r>
    </w:p>
    <w:p>
      <w:pPr>
        <w:jc w:val="left"/>
        <w:rPr>
          <w:rFonts w:asciiTheme="majorEastAsia" w:hAnsiTheme="majorEastAsia" w:eastAsiaTheme="majorEastAsia" w:cstheme="majorEastAsia"/>
          <w:kern w:val="0"/>
          <w:szCs w:val="21"/>
        </w:rPr>
      </w:pPr>
    </w:p>
    <w:p>
      <w:pPr>
        <w:jc w:val="left"/>
        <w:rPr>
          <w:rFonts w:asciiTheme="majorEastAsia" w:hAnsiTheme="majorEastAsia" w:eastAsiaTheme="majorEastAsia" w:cstheme="majorEastAsia"/>
          <w:kern w:val="0"/>
          <w:szCs w:val="21"/>
        </w:rPr>
      </w:pPr>
    </w:p>
    <w:p>
      <w:pPr>
        <w:jc w:val="left"/>
        <w:rPr>
          <w:rFonts w:asciiTheme="majorEastAsia" w:hAnsiTheme="majorEastAsia" w:eastAsiaTheme="majorEastAsia" w:cstheme="majorEastAsia"/>
          <w:kern w:val="0"/>
          <w:szCs w:val="21"/>
        </w:rPr>
      </w:pPr>
    </w:p>
    <w:p>
      <w:pPr>
        <w:jc w:val="left"/>
        <w:rPr>
          <w:rFonts w:asciiTheme="majorEastAsia" w:hAnsiTheme="majorEastAsia" w:eastAsiaTheme="majorEastAsia" w:cstheme="majorEastAsia"/>
          <w:kern w:val="0"/>
          <w:szCs w:val="21"/>
        </w:rPr>
      </w:pPr>
    </w:p>
    <w:p>
      <w:pPr>
        <w:jc w:val="left"/>
        <w:rPr>
          <w:rFonts w:asciiTheme="majorEastAsia" w:hAnsiTheme="majorEastAsia" w:eastAsiaTheme="majorEastAsia" w:cstheme="majorEastAsia"/>
          <w:kern w:val="0"/>
          <w:szCs w:val="21"/>
        </w:rPr>
      </w:pPr>
    </w:p>
    <w:p>
      <w:pPr>
        <w:jc w:val="left"/>
        <w:rPr>
          <w:rFonts w:asciiTheme="majorEastAsia" w:hAnsiTheme="majorEastAsia" w:eastAsiaTheme="majorEastAsia" w:cstheme="majorEastAsia"/>
          <w:kern w:val="0"/>
          <w:szCs w:val="21"/>
        </w:rPr>
      </w:pPr>
    </w:p>
    <w:p>
      <w:pPr>
        <w:jc w:val="left"/>
        <w:rPr>
          <w:rFonts w:asciiTheme="majorEastAsia" w:hAnsiTheme="majorEastAsia" w:eastAsiaTheme="majorEastAsia" w:cstheme="majorEastAsia"/>
          <w:kern w:val="0"/>
          <w:szCs w:val="21"/>
        </w:rPr>
      </w:pPr>
    </w:p>
    <w:p>
      <w:pPr>
        <w:jc w:val="left"/>
        <w:rPr>
          <w:rFonts w:asciiTheme="majorEastAsia" w:hAnsiTheme="majorEastAsia" w:eastAsiaTheme="majorEastAsia" w:cstheme="majorEastAsia"/>
          <w:kern w:val="0"/>
          <w:szCs w:val="21"/>
        </w:rPr>
      </w:pPr>
    </w:p>
    <w:p>
      <w:pPr>
        <w:jc w:val="center"/>
        <w:rPr>
          <w:rFonts w:ascii="黑体" w:hAnsi="黑体" w:eastAsia="黑体" w:cs="黑体"/>
          <w:b/>
          <w:bCs/>
          <w:kern w:val="0"/>
          <w:sz w:val="28"/>
          <w:szCs w:val="28"/>
        </w:rPr>
      </w:pPr>
    </w:p>
    <w:p>
      <w:pPr>
        <w:jc w:val="left"/>
        <w:rPr>
          <w:rFonts w:ascii="黑体" w:hAnsi="黑体" w:eastAsia="黑体" w:cs="黑体"/>
          <w:b/>
          <w:bCs/>
          <w:kern w:val="0"/>
          <w:szCs w:val="21"/>
        </w:rPr>
        <w:sectPr>
          <w:pgSz w:w="16838" w:h="11906" w:orient="landscape"/>
          <w:pgMar w:top="1803" w:right="1440" w:bottom="1803" w:left="1440" w:header="851" w:footer="992" w:gutter="0"/>
          <w:cols w:space="0" w:num="1"/>
          <w:docGrid w:type="lines" w:linePitch="319" w:charSpace="0"/>
        </w:sectPr>
      </w:pPr>
    </w:p>
    <w:p>
      <w:pPr>
        <w:jc w:val="left"/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</w:rPr>
        <w:t>附件3</w:t>
      </w:r>
    </w:p>
    <w:p>
      <w:pPr>
        <w:jc w:val="center"/>
        <w:rPr>
          <w:rFonts w:ascii="黑体" w:hAnsi="黑体" w:eastAsia="黑体" w:cs="黑体"/>
          <w:b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kern w:val="0"/>
          <w:sz w:val="36"/>
          <w:szCs w:val="36"/>
        </w:rPr>
        <w:t>××项目自我诊断与改进记录单</w:t>
      </w:r>
    </w:p>
    <w:tbl>
      <w:tblPr>
        <w:tblStyle w:val="8"/>
        <w:tblW w:w="8516" w:type="dxa"/>
        <w:tblInd w:w="0" w:type="dxa"/>
        <w:tblBorders>
          <w:top w:val="single" w:color="auto" w:sz="18" w:space="0"/>
          <w:left w:val="none" w:color="auto" w:sz="0" w:space="0"/>
          <w:bottom w:val="single" w:color="auto" w:sz="18" w:space="0"/>
          <w:right w:val="none" w:color="auto" w:sz="0" w:space="0"/>
          <w:insideH w:val="none" w:color="auto" w:sz="0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3"/>
        <w:gridCol w:w="2775"/>
        <w:gridCol w:w="1488"/>
        <w:gridCol w:w="2770"/>
      </w:tblGrid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8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项目类别</w:t>
            </w:r>
          </w:p>
        </w:tc>
        <w:tc>
          <w:tcPr>
            <w:tcW w:w="2775" w:type="dxa"/>
            <w:tcBorders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1488" w:type="dxa"/>
            <w:tcBorders>
              <w:left w:val="single" w:color="auto" w:sz="18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项目标号</w:t>
            </w:r>
          </w:p>
        </w:tc>
        <w:tc>
          <w:tcPr>
            <w:tcW w:w="277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83" w:type="dxa"/>
            <w:tcBorders>
              <w:top w:val="single" w:color="auto" w:sz="4" w:space="0"/>
              <w:bottom w:val="single" w:color="auto" w:sz="18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启动时间</w:t>
            </w:r>
          </w:p>
        </w:tc>
        <w:tc>
          <w:tcPr>
            <w:tcW w:w="2775" w:type="dxa"/>
            <w:tcBorders>
              <w:top w:val="single" w:color="auto" w:sz="4" w:space="0"/>
              <w:bottom w:val="single" w:color="auto" w:sz="18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18" w:space="0"/>
              <w:bottom w:val="single" w:color="auto" w:sz="18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责任人</w:t>
            </w:r>
          </w:p>
        </w:tc>
        <w:tc>
          <w:tcPr>
            <w:tcW w:w="2770" w:type="dxa"/>
            <w:tcBorders>
              <w:top w:val="single" w:color="auto" w:sz="4" w:space="0"/>
              <w:bottom w:val="single" w:color="auto" w:sz="18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4258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自我诊断</w:t>
            </w:r>
          </w:p>
        </w:tc>
        <w:tc>
          <w:tcPr>
            <w:tcW w:w="4258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自我改进</w:t>
            </w: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8" w:hRule="atLeast"/>
        </w:trPr>
        <w:tc>
          <w:tcPr>
            <w:tcW w:w="4258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</w:tcPr>
          <w:p>
            <w:pPr>
              <w:jc w:val="left"/>
              <w:rPr>
                <w:rFonts w:ascii="楷体" w:hAnsi="楷体" w:eastAsia="楷体" w:cs="楷体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存在问题：</w:t>
            </w:r>
          </w:p>
        </w:tc>
        <w:tc>
          <w:tcPr>
            <w:tcW w:w="4258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</w:tcBorders>
          </w:tcPr>
          <w:p>
            <w:pPr>
              <w:jc w:val="left"/>
              <w:rPr>
                <w:rFonts w:ascii="楷体" w:hAnsi="楷体" w:eastAsia="楷体" w:cs="楷体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改进内容和方法：</w:t>
            </w: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8516" w:type="dxa"/>
            <w:gridSpan w:val="4"/>
            <w:tcBorders>
              <w:top w:val="single" w:color="auto" w:sz="18" w:space="0"/>
              <w:bottom w:val="single" w:color="auto" w:sz="18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改进效果评估预测</w:t>
            </w: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7" w:hRule="atLeast"/>
        </w:trPr>
        <w:tc>
          <w:tcPr>
            <w:tcW w:w="8516" w:type="dxa"/>
            <w:gridSpan w:val="4"/>
            <w:tcBorders>
              <w:top w:val="single" w:color="auto" w:sz="18" w:space="0"/>
            </w:tcBorders>
          </w:tcPr>
          <w:p>
            <w:pPr>
              <w:jc w:val="left"/>
              <w:rPr>
                <w:rFonts w:ascii="楷体" w:hAnsi="楷体" w:eastAsia="楷体" w:cs="楷体"/>
                <w:b/>
                <w:bCs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效果预测：</w:t>
            </w:r>
          </w:p>
        </w:tc>
      </w:tr>
    </w:tbl>
    <w:p>
      <w:pPr>
        <w:jc w:val="left"/>
        <w:rPr>
          <w:rFonts w:ascii="黑体" w:hAnsi="黑体" w:eastAsia="黑体" w:cs="黑体"/>
          <w:b/>
          <w:bCs/>
          <w:kern w:val="0"/>
          <w:sz w:val="28"/>
          <w:szCs w:val="28"/>
        </w:rPr>
      </w:pPr>
      <w:r>
        <w:rPr>
          <w:rFonts w:hint="eastAsia" w:ascii="黑体" w:hAnsi="黑体" w:eastAsia="黑体" w:cs="黑体"/>
          <w:kern w:val="0"/>
          <w:sz w:val="18"/>
          <w:szCs w:val="18"/>
        </w:rPr>
        <w:t>注：1.项目类别：一般是指第三级指标（质控点/指标）；2.项目编号：按照专业、课程等单独编号。</w:t>
      </w:r>
    </w:p>
    <w:sectPr>
      <w:pgSz w:w="11906" w:h="16838"/>
      <w:pgMar w:top="1440" w:right="1803" w:bottom="144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altName w:val="Calibri"/>
    <w:panose1 w:val="00000000000000000000"/>
    <w:charset w:val="00"/>
    <w:family w:val="auto"/>
    <w:pitch w:val="default"/>
    <w:sig w:usb0="00000000" w:usb1="00000000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9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7E5713E7"/>
    <w:rsid w:val="001302FC"/>
    <w:rsid w:val="001C62B2"/>
    <w:rsid w:val="008B3A97"/>
    <w:rsid w:val="07010D52"/>
    <w:rsid w:val="0E2B2823"/>
    <w:rsid w:val="0E9A4E04"/>
    <w:rsid w:val="157A1CB6"/>
    <w:rsid w:val="18363401"/>
    <w:rsid w:val="1D7E0BA7"/>
    <w:rsid w:val="22F00ED4"/>
    <w:rsid w:val="23275439"/>
    <w:rsid w:val="26D22F39"/>
    <w:rsid w:val="26DD2A6A"/>
    <w:rsid w:val="26DF3230"/>
    <w:rsid w:val="28214F44"/>
    <w:rsid w:val="2FAA77EB"/>
    <w:rsid w:val="367010C9"/>
    <w:rsid w:val="39CC32B8"/>
    <w:rsid w:val="3A3B6C52"/>
    <w:rsid w:val="3C8D408F"/>
    <w:rsid w:val="46A220A6"/>
    <w:rsid w:val="4E0D6EDE"/>
    <w:rsid w:val="4E6B6059"/>
    <w:rsid w:val="57011CBC"/>
    <w:rsid w:val="59186ED5"/>
    <w:rsid w:val="5B745EE3"/>
    <w:rsid w:val="640E61CF"/>
    <w:rsid w:val="64C91F5D"/>
    <w:rsid w:val="6D266011"/>
    <w:rsid w:val="7402747E"/>
    <w:rsid w:val="7A4643F9"/>
    <w:rsid w:val="7DA206F8"/>
    <w:rsid w:val="7E571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5">
    <w:name w:val="FollowedHyperlink"/>
    <w:basedOn w:val="4"/>
    <w:qFormat/>
    <w:uiPriority w:val="0"/>
    <w:rPr>
      <w:color w:val="0163AF"/>
      <w:u w:val="single"/>
    </w:rPr>
  </w:style>
  <w:style w:type="character" w:styleId="6">
    <w:name w:val="Hyperlink"/>
    <w:basedOn w:val="4"/>
    <w:qFormat/>
    <w:uiPriority w:val="0"/>
    <w:rPr>
      <w:color w:val="0163A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832</Words>
  <Characters>4749</Characters>
  <Lines>39</Lines>
  <Paragraphs>11</Paragraphs>
  <ScaleCrop>false</ScaleCrop>
  <LinksUpToDate>false</LinksUpToDate>
  <CharactersWithSpaces>5570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2017-12-26T02:45:00Z</dcterms:created>
  <dc:creator>刘洋</dc:creator>
  <cp:lastModifiedBy>Administrator</cp:lastModifiedBy>
  <cp:lastPrinted>2018-03-23T01:37:00Z</cp:lastPrinted>
  <dcterms:modified xsi:type="dcterms:W3CDTF">2018-03-23T03:01:36Z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