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5C5" w:rsidRDefault="00A175C5" w:rsidP="00A175C5">
      <w:pPr>
        <w:widowControl/>
        <w:spacing w:line="560" w:lineRule="exact"/>
        <w:jc w:val="center"/>
        <w:rPr>
          <w:rFonts w:ascii="Verdana" w:eastAsia="宋体" w:hAnsi="Verdana" w:cs="宋体" w:hint="eastAsia"/>
          <w:b/>
          <w:color w:val="444444"/>
          <w:kern w:val="0"/>
          <w:sz w:val="44"/>
          <w:szCs w:val="44"/>
        </w:rPr>
      </w:pPr>
    </w:p>
    <w:p w:rsidR="00173CAE" w:rsidRPr="00A175C5" w:rsidRDefault="00173CAE" w:rsidP="00A175C5">
      <w:pPr>
        <w:widowControl/>
        <w:spacing w:line="560" w:lineRule="exact"/>
        <w:jc w:val="center"/>
        <w:rPr>
          <w:rFonts w:ascii="Verdana" w:eastAsia="宋体" w:hAnsi="Verdana" w:cs="宋体"/>
          <w:b/>
          <w:color w:val="444444"/>
          <w:kern w:val="0"/>
          <w:sz w:val="44"/>
          <w:szCs w:val="44"/>
        </w:rPr>
      </w:pPr>
      <w:r w:rsidRPr="00A175C5">
        <w:rPr>
          <w:rFonts w:ascii="Verdana" w:eastAsia="宋体" w:hAnsi="Verdana" w:cs="宋体"/>
          <w:b/>
          <w:color w:val="444444"/>
          <w:kern w:val="0"/>
          <w:sz w:val="44"/>
          <w:szCs w:val="44"/>
        </w:rPr>
        <w:t>教育部办公厅</w:t>
      </w:r>
    </w:p>
    <w:p w:rsidR="00173CAE" w:rsidRPr="00A175C5" w:rsidRDefault="00173CAE" w:rsidP="00A175C5">
      <w:pPr>
        <w:widowControl/>
        <w:spacing w:line="560" w:lineRule="exact"/>
        <w:jc w:val="center"/>
        <w:rPr>
          <w:rFonts w:ascii="Verdana" w:eastAsia="宋体" w:hAnsi="Verdana" w:cs="宋体"/>
          <w:b/>
          <w:color w:val="444444"/>
          <w:kern w:val="0"/>
          <w:sz w:val="44"/>
          <w:szCs w:val="44"/>
        </w:rPr>
      </w:pPr>
      <w:r w:rsidRPr="00A175C5">
        <w:rPr>
          <w:rFonts w:ascii="Verdana" w:eastAsia="宋体" w:hAnsi="Verdana" w:cs="宋体"/>
          <w:b/>
          <w:color w:val="444444"/>
          <w:kern w:val="0"/>
          <w:sz w:val="44"/>
          <w:szCs w:val="44"/>
        </w:rPr>
        <w:t>关于推荐</w:t>
      </w:r>
      <w:r w:rsidRPr="00A175C5">
        <w:rPr>
          <w:rFonts w:ascii="Verdana" w:eastAsia="宋体" w:hAnsi="Verdana" w:cs="宋体"/>
          <w:b/>
          <w:color w:val="444444"/>
          <w:kern w:val="0"/>
          <w:sz w:val="44"/>
          <w:szCs w:val="44"/>
        </w:rPr>
        <w:t>201</w:t>
      </w:r>
      <w:r w:rsidR="00A175C5" w:rsidRPr="00A175C5">
        <w:rPr>
          <w:rFonts w:ascii="Verdana" w:eastAsia="宋体" w:hAnsi="Verdana" w:cs="宋体"/>
          <w:b/>
          <w:color w:val="444444"/>
          <w:kern w:val="0"/>
          <w:sz w:val="44"/>
          <w:szCs w:val="44"/>
        </w:rPr>
        <w:t>7</w:t>
      </w:r>
      <w:r w:rsidRPr="00A175C5">
        <w:rPr>
          <w:rFonts w:ascii="Verdana" w:eastAsia="宋体" w:hAnsi="Verdana" w:cs="宋体"/>
          <w:b/>
          <w:color w:val="444444"/>
          <w:kern w:val="0"/>
          <w:sz w:val="44"/>
          <w:szCs w:val="44"/>
        </w:rPr>
        <w:t>年度高等学校科学研究优秀成果奖（科学技术）的通知</w:t>
      </w:r>
    </w:p>
    <w:p w:rsidR="00A175C5" w:rsidRDefault="00A175C5" w:rsidP="00A175C5">
      <w:pPr>
        <w:widowControl/>
        <w:spacing w:line="560" w:lineRule="exact"/>
        <w:jc w:val="right"/>
        <w:rPr>
          <w:rFonts w:ascii="仿宋" w:eastAsia="仿宋" w:hAnsi="仿宋"/>
          <w:bCs/>
          <w:color w:val="4B4B4B"/>
          <w:sz w:val="32"/>
          <w:szCs w:val="32"/>
        </w:rPr>
      </w:pPr>
      <w:r w:rsidRPr="00A175C5">
        <w:rPr>
          <w:rFonts w:ascii="仿宋" w:eastAsia="仿宋" w:hAnsi="仿宋" w:hint="eastAsia"/>
          <w:bCs/>
          <w:color w:val="4B4B4B"/>
          <w:sz w:val="32"/>
          <w:szCs w:val="32"/>
        </w:rPr>
        <w:t>教技厅函〔2017〕30号</w:t>
      </w:r>
    </w:p>
    <w:p w:rsidR="00A175C5" w:rsidRPr="00A175C5" w:rsidRDefault="00A175C5" w:rsidP="00A175C5">
      <w:pPr>
        <w:widowControl/>
        <w:spacing w:line="560" w:lineRule="exact"/>
        <w:jc w:val="right"/>
        <w:rPr>
          <w:rFonts w:ascii="仿宋" w:eastAsia="仿宋" w:hAnsi="仿宋" w:cs="宋体"/>
          <w:color w:val="444444"/>
          <w:kern w:val="0"/>
          <w:sz w:val="32"/>
          <w:szCs w:val="32"/>
        </w:rPr>
      </w:pP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各省、自治区、直辖市教育厅（教委），新疆生产建设兵团教育局，部属各高等学校：</w:t>
      </w:r>
    </w:p>
    <w:p w:rsidR="00173CAE"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为贯彻落实党的十八大精神，调动高等学校广大教师和科技工作者、科研组织进行科技创新、推动科技进步的积极性，促进高等学校科技创新与人才培养，加速我国教育和科学技术事业的发展，我部决定今年5月中下旬开始进行2017年度高等学校科学研究优秀成果奖（科学技术）项目的推荐和评审工作，同时进行推荐2018年度国家科学技术奖项目的遴选工作。现将有关事项通知如下：</w:t>
      </w:r>
    </w:p>
    <w:p w:rsidR="00173CAE" w:rsidRPr="00A175C5" w:rsidRDefault="00173CAE" w:rsidP="00A175C5">
      <w:pPr>
        <w:widowControl/>
        <w:shd w:val="clear" w:color="auto" w:fill="FFFFFF"/>
        <w:spacing w:line="560" w:lineRule="exact"/>
        <w:jc w:val="left"/>
        <w:rPr>
          <w:rFonts w:ascii="黑体" w:eastAsia="黑体" w:hAnsi="黑体" w:cs="宋体"/>
          <w:color w:val="000000"/>
          <w:kern w:val="0"/>
          <w:sz w:val="32"/>
          <w:szCs w:val="32"/>
        </w:rPr>
      </w:pPr>
      <w:r w:rsidRPr="00A175C5">
        <w:rPr>
          <w:rFonts w:ascii="仿宋" w:eastAsia="仿宋" w:hAnsi="仿宋" w:cs="宋体" w:hint="eastAsia"/>
          <w:color w:val="000000"/>
          <w:kern w:val="0"/>
          <w:sz w:val="32"/>
          <w:szCs w:val="32"/>
        </w:rPr>
        <w:t xml:space="preserve">　　</w:t>
      </w:r>
      <w:r w:rsidRPr="00A175C5">
        <w:rPr>
          <w:rFonts w:ascii="黑体" w:eastAsia="黑体" w:hAnsi="黑体" w:cs="宋体" w:hint="eastAsia"/>
          <w:bCs/>
          <w:color w:val="000000"/>
          <w:kern w:val="0"/>
          <w:sz w:val="32"/>
          <w:szCs w:val="32"/>
        </w:rPr>
        <w:t>一、推荐奖励的范围</w:t>
      </w:r>
    </w:p>
    <w:p w:rsidR="00173CAE" w:rsidRPr="00A175C5" w:rsidRDefault="00173CAE" w:rsidP="00A175C5">
      <w:pPr>
        <w:widowControl/>
        <w:shd w:val="clear" w:color="auto" w:fill="FFFFFF"/>
        <w:spacing w:line="560" w:lineRule="exact"/>
        <w:jc w:val="left"/>
        <w:rPr>
          <w:rFonts w:ascii="仿宋" w:eastAsia="仿宋" w:hAnsi="仿宋" w:cs="宋体"/>
          <w:color w:val="000000"/>
          <w:kern w:val="0"/>
          <w:sz w:val="32"/>
          <w:szCs w:val="32"/>
        </w:rPr>
      </w:pPr>
      <w:r w:rsidRPr="00A175C5">
        <w:rPr>
          <w:rFonts w:ascii="仿宋" w:eastAsia="仿宋" w:hAnsi="仿宋" w:cs="宋体" w:hint="eastAsia"/>
          <w:color w:val="000000"/>
          <w:kern w:val="0"/>
          <w:sz w:val="32"/>
          <w:szCs w:val="32"/>
        </w:rPr>
        <w:t xml:space="preserve">　　</w:t>
      </w:r>
      <w:r w:rsidR="00A175C5" w:rsidRPr="00A175C5">
        <w:rPr>
          <w:rFonts w:ascii="仿宋" w:eastAsia="仿宋" w:hAnsi="仿宋" w:hint="eastAsia"/>
          <w:color w:val="4B4B4B"/>
          <w:sz w:val="32"/>
          <w:szCs w:val="32"/>
        </w:rPr>
        <w:t>2017年度高等学校科学研究优秀成果奖（科学技术）推荐工作分为高等学校科学研究优秀成果奖自然科学奖（以下称自然奖）、高等学校科学研究优秀成果奖技术发明奖（包括专利类）（以下称发明奖）、高等学校科学研究优秀成果奖科学技术进步奖（包括推广类、科普类）（以下称进步奖）和高等学校科学研究优秀成果奖青年科学奖（以下称青年奖），共四个奖种。</w:t>
      </w:r>
    </w:p>
    <w:p w:rsidR="00A175C5" w:rsidRPr="00A175C5" w:rsidRDefault="00A175C5" w:rsidP="00A175C5">
      <w:pPr>
        <w:widowControl/>
        <w:shd w:val="clear" w:color="auto" w:fill="FFFFFF"/>
        <w:spacing w:line="560" w:lineRule="exact"/>
        <w:ind w:firstLineChars="200" w:firstLine="640"/>
        <w:jc w:val="left"/>
        <w:rPr>
          <w:rFonts w:ascii="黑体" w:eastAsia="黑体" w:hAnsi="黑体" w:cs="宋体"/>
          <w:color w:val="4B4B4B"/>
          <w:kern w:val="0"/>
          <w:sz w:val="32"/>
          <w:szCs w:val="32"/>
        </w:rPr>
      </w:pPr>
      <w:r w:rsidRPr="00A175C5">
        <w:rPr>
          <w:rFonts w:ascii="黑体" w:eastAsia="黑体" w:hAnsi="黑体" w:cs="宋体" w:hint="eastAsia"/>
          <w:bCs/>
          <w:color w:val="4B4B4B"/>
          <w:kern w:val="0"/>
          <w:sz w:val="32"/>
          <w:szCs w:val="32"/>
        </w:rPr>
        <w:t>二、基本条件</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lastRenderedPageBreak/>
        <w:t xml:space="preserve">　　根据《高等学校科学研究优秀成果奖（科学技术）奖励办法》（教技发〔2015〕1号），高等学校科学研究优秀成果奖（科学技术）授予在科学发现、技术发明、促进科学技术进步、专利技术实施和科学普及等方面做出突出贡献的个人和单位，第一完成单位应当是高等学校。</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1. 推荐高等学校科学研究优秀成果奖自然科学奖的项目，其主要论著必须是2015年6月1日以前在国内外公开发行的学术期刊上发表的论文或出版的专著，并得到了同行学者的相应评价。</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 推荐高等学校科学研究优秀成果奖技术发明奖、科学技术进步奖的项目，需实际应用2年以上。</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3. 推荐高等学校科学研究优秀成果奖青年科学奖的候选人须为长期从事基础性科学研究并取得了有一定影响的原创性成果的在校青年教师，年龄不超过40周岁（1977年1月1日后出生）。</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4. 列入国家或省部级计划、基金支持的项目，应当在项目整体验收通过后推荐。</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5. 同一人同一年度只能作为一个推荐项目的完成人参加评审。</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6. 推荐项目所含技术内容，不得使用任何已经获得省部级和国家级科技奖励的项目内容，否则视为重复报奖。</w:t>
      </w:r>
    </w:p>
    <w:p w:rsidR="00A175C5" w:rsidRPr="00A175C5" w:rsidRDefault="00A175C5" w:rsidP="00A175C5">
      <w:pPr>
        <w:widowControl/>
        <w:shd w:val="clear" w:color="auto" w:fill="FFFFFF"/>
        <w:spacing w:line="560" w:lineRule="exact"/>
        <w:ind w:firstLineChars="200" w:firstLine="640"/>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7. 已推荐2016年度高等学校科学研究优秀成果奖经评审未获奖的项目，如无实质性进展，原则上不得推荐2017年度高等学校科学研究优秀成果奖。</w:t>
      </w:r>
    </w:p>
    <w:p w:rsidR="00A175C5" w:rsidRPr="00A175C5" w:rsidRDefault="00A175C5" w:rsidP="00A175C5">
      <w:pPr>
        <w:widowControl/>
        <w:shd w:val="clear" w:color="auto" w:fill="FFFFFF"/>
        <w:spacing w:line="560" w:lineRule="exact"/>
        <w:ind w:firstLineChars="200" w:firstLine="640"/>
        <w:jc w:val="left"/>
        <w:rPr>
          <w:rFonts w:ascii="黑体" w:eastAsia="黑体" w:hAnsi="黑体" w:cs="宋体"/>
          <w:color w:val="4B4B4B"/>
          <w:kern w:val="0"/>
          <w:sz w:val="32"/>
          <w:szCs w:val="32"/>
        </w:rPr>
      </w:pPr>
      <w:r w:rsidRPr="00A175C5">
        <w:rPr>
          <w:rFonts w:ascii="黑体" w:eastAsia="黑体" w:hAnsi="黑体" w:cs="宋体" w:hint="eastAsia"/>
          <w:bCs/>
          <w:color w:val="4B4B4B"/>
          <w:kern w:val="0"/>
          <w:sz w:val="32"/>
          <w:szCs w:val="32"/>
        </w:rPr>
        <w:lastRenderedPageBreak/>
        <w:t>三、推荐、审批程序</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1．全部推荐项目须由学校学术委员会负责对项目的水平、创新性、经济和社会效益、推荐等级及学风进行评价和推荐，在《高等学校科学研究优秀成果奖推荐书》“推荐单位意见”栏目中填写推荐意见，由该委员会负责人签字并加盖学校公章。</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2．特等奖实行提名推荐制，由评审委员会从当年拟授予一等奖候选项目中特别突出的成果提名推荐。</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3. 青年奖实行提名推荐制，由具有推荐资格的提名单位或提名人根据提名推荐要求向我部推荐，由提名单位或提名人填写青年奖提名推荐书，撰写提名推荐意见。</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4. 除中央部门所属高校直接向我部推荐外，各省级教育行政部门负责本省所属高校的审查、推荐，并在《高等学校科学研究优秀成果奖（科学技术）推荐项目汇总表》和《高等学校科学研究优秀成果奖（科学技术）推荐专用项目汇总表》的主管部门处盖章。</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2017年度高等学校科学研究优秀成果奖（科学技术）推荐项目数额不限。请各推荐单位对推荐书全部内容的真实性进行审核，严格把关，保证推荐项目的质量。</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5. 推荐项目均须在主要完成人所在单位进行相应公示，公示内容需按照《2017年度高等学校科学研究优秀成果奖（科学技术）推荐工作手册》的要求进行，公示期不少于5个工作日，公示无异议或虽有异议但经处理后再次公示无异议的项目方可推荐。公示内容和公示结果须发校公函与推荐</w:t>
      </w:r>
      <w:r w:rsidRPr="00A175C5">
        <w:rPr>
          <w:rFonts w:ascii="仿宋" w:eastAsia="仿宋" w:hAnsi="仿宋" w:cs="宋体" w:hint="eastAsia"/>
          <w:color w:val="4B4B4B"/>
          <w:kern w:val="0"/>
          <w:sz w:val="32"/>
          <w:szCs w:val="32"/>
        </w:rPr>
        <w:lastRenderedPageBreak/>
        <w:t>材料一同报送，非涉密推荐项目的公示截图还须在报送材料前按照要求上传至“科技评价与评审管理信息系统”。</w:t>
      </w:r>
    </w:p>
    <w:p w:rsidR="00A175C5" w:rsidRPr="00A175C5" w:rsidRDefault="00173CAE" w:rsidP="00A175C5">
      <w:pPr>
        <w:widowControl/>
        <w:shd w:val="clear" w:color="auto" w:fill="FFFFFF"/>
        <w:spacing w:line="560" w:lineRule="exact"/>
        <w:jc w:val="left"/>
        <w:rPr>
          <w:rFonts w:ascii="黑体" w:eastAsia="黑体" w:hAnsi="黑体" w:cs="宋体"/>
          <w:color w:val="4B4B4B"/>
          <w:kern w:val="0"/>
          <w:sz w:val="32"/>
          <w:szCs w:val="32"/>
        </w:rPr>
      </w:pPr>
      <w:r w:rsidRPr="00A175C5">
        <w:rPr>
          <w:rFonts w:ascii="仿宋" w:eastAsia="仿宋" w:hAnsi="仿宋" w:cs="宋体" w:hint="eastAsia"/>
          <w:color w:val="000000"/>
          <w:kern w:val="0"/>
          <w:sz w:val="32"/>
          <w:szCs w:val="32"/>
        </w:rPr>
        <w:t xml:space="preserve">　</w:t>
      </w:r>
      <w:r w:rsidRPr="00A175C5">
        <w:rPr>
          <w:rFonts w:ascii="黑体" w:eastAsia="黑体" w:hAnsi="黑体" w:cs="宋体" w:hint="eastAsia"/>
          <w:color w:val="000000"/>
          <w:kern w:val="0"/>
          <w:sz w:val="32"/>
          <w:szCs w:val="32"/>
        </w:rPr>
        <w:t xml:space="preserve">　</w:t>
      </w:r>
      <w:r w:rsidR="00A175C5" w:rsidRPr="00A175C5">
        <w:rPr>
          <w:rFonts w:ascii="黑体" w:eastAsia="黑体" w:hAnsi="黑体" w:cs="宋体" w:hint="eastAsia"/>
          <w:bCs/>
          <w:color w:val="4B4B4B"/>
          <w:kern w:val="0"/>
          <w:sz w:val="32"/>
          <w:szCs w:val="32"/>
        </w:rPr>
        <w:t>四、直接推荐国家科技奖</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已获省部级二等奖以上奖励的项目，拟申请由教育部遴选、推荐2018年度国家科学技术奖的项目（简称直报项目），可按有关要求直接向我部推荐。推荐前均需在主要完成人所在单位进行公示，公示期不少于5个工作日，公示无异议或虽有异议但经处理后再次公示无异议的项目方可推荐。</w:t>
      </w:r>
    </w:p>
    <w:p w:rsidR="00A175C5" w:rsidRPr="00A175C5" w:rsidRDefault="00173CAE" w:rsidP="00A175C5">
      <w:pPr>
        <w:widowControl/>
        <w:shd w:val="clear" w:color="auto" w:fill="FFFFFF"/>
        <w:spacing w:line="560" w:lineRule="exact"/>
        <w:jc w:val="left"/>
        <w:rPr>
          <w:rFonts w:ascii="黑体" w:eastAsia="黑体" w:hAnsi="黑体" w:cs="宋体"/>
          <w:color w:val="4B4B4B"/>
          <w:kern w:val="0"/>
          <w:sz w:val="32"/>
          <w:szCs w:val="32"/>
        </w:rPr>
      </w:pPr>
      <w:r w:rsidRPr="00A175C5">
        <w:rPr>
          <w:rFonts w:ascii="仿宋" w:eastAsia="仿宋" w:hAnsi="仿宋" w:cs="宋体" w:hint="eastAsia"/>
          <w:color w:val="000000"/>
          <w:kern w:val="0"/>
          <w:sz w:val="32"/>
          <w:szCs w:val="32"/>
        </w:rPr>
        <w:t xml:space="preserve">　</w:t>
      </w:r>
      <w:r w:rsidR="00A175C5">
        <w:rPr>
          <w:rFonts w:ascii="仿宋" w:eastAsia="仿宋" w:hAnsi="仿宋" w:cs="宋体" w:hint="eastAsia"/>
          <w:color w:val="000000"/>
          <w:kern w:val="0"/>
          <w:sz w:val="32"/>
          <w:szCs w:val="32"/>
        </w:rPr>
        <w:t xml:space="preserve">  </w:t>
      </w:r>
      <w:r w:rsidR="00A175C5" w:rsidRPr="00A175C5">
        <w:rPr>
          <w:rFonts w:ascii="黑体" w:eastAsia="黑体" w:hAnsi="黑体" w:cs="宋体" w:hint="eastAsia"/>
          <w:bCs/>
          <w:color w:val="4B4B4B"/>
          <w:kern w:val="0"/>
          <w:sz w:val="32"/>
          <w:szCs w:val="32"/>
        </w:rPr>
        <w:t>五、推荐时间</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1．各推荐单位可于2017年3月31日后登录“科技评价与评审管理信息系统”（http://202.205.109.48/Cutech）进行网络推荐工作，网络推荐的截止日期为2017年5月15日。</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2．推荐项目书面材料等请于2017年5月17日报送至我部科技发展中心成果专利处。</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联 系 人： 刘爽、杜娟娟、杨健安（奖励） 李为腾（登记）</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联系电话： (010)62514679、62514651、62514696、62514694</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地 址： 北京市海淀区中关村大街35号</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教育部科技发展中心成果专利处</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邮政编码： 100080</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网 址： www.cutech.edu.cn</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lastRenderedPageBreak/>
        <w:t xml:space="preserve">　　附件：推荐2017年度高等学校科学研究优秀成果奖（科学技术）具体要求</w:t>
      </w:r>
    </w:p>
    <w:p w:rsidR="00A175C5" w:rsidRPr="00A175C5" w:rsidRDefault="00A175C5" w:rsidP="00A175C5">
      <w:pPr>
        <w:widowControl/>
        <w:shd w:val="clear" w:color="auto" w:fill="FFFFFF"/>
        <w:spacing w:line="560" w:lineRule="exact"/>
        <w:jc w:val="righ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教育部办公厅</w:t>
      </w:r>
    </w:p>
    <w:p w:rsidR="00A175C5" w:rsidRPr="00A175C5" w:rsidRDefault="00A175C5" w:rsidP="00A175C5">
      <w:pPr>
        <w:widowControl/>
        <w:shd w:val="clear" w:color="auto" w:fill="FFFFFF"/>
        <w:spacing w:line="560" w:lineRule="exact"/>
        <w:jc w:val="righ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2017年3月21日</w:t>
      </w:r>
    </w:p>
    <w:p w:rsidR="00173CAE" w:rsidRPr="00A175C5" w:rsidRDefault="00173CAE" w:rsidP="00A175C5">
      <w:pPr>
        <w:widowControl/>
        <w:shd w:val="clear" w:color="auto" w:fill="FFFFFF"/>
        <w:spacing w:line="560" w:lineRule="exact"/>
        <w:jc w:val="left"/>
        <w:rPr>
          <w:rFonts w:ascii="仿宋" w:eastAsia="仿宋" w:hAnsi="仿宋" w:cs="宋体"/>
          <w:b/>
          <w:bCs/>
          <w:color w:val="000000"/>
          <w:kern w:val="0"/>
          <w:sz w:val="32"/>
          <w:szCs w:val="32"/>
        </w:rPr>
      </w:pPr>
      <w:r w:rsidRPr="00A175C5">
        <w:rPr>
          <w:rFonts w:ascii="仿宋" w:eastAsia="仿宋" w:hAnsi="仿宋" w:cs="宋体"/>
          <w:b/>
          <w:bCs/>
          <w:color w:val="000000"/>
          <w:kern w:val="0"/>
          <w:sz w:val="32"/>
          <w:szCs w:val="32"/>
        </w:rPr>
        <w:br w:type="page"/>
      </w:r>
    </w:p>
    <w:p w:rsidR="00173CAE" w:rsidRDefault="00173CAE" w:rsidP="00A175C5">
      <w:pPr>
        <w:widowControl/>
        <w:shd w:val="clear" w:color="auto" w:fill="FFFFFF"/>
        <w:spacing w:line="560" w:lineRule="exact"/>
        <w:jc w:val="left"/>
        <w:rPr>
          <w:rFonts w:ascii="仿宋" w:eastAsia="仿宋" w:hAnsi="仿宋" w:cs="宋体"/>
          <w:bCs/>
          <w:color w:val="000000"/>
          <w:kern w:val="0"/>
          <w:sz w:val="32"/>
          <w:szCs w:val="32"/>
        </w:rPr>
      </w:pPr>
      <w:r w:rsidRPr="008456EE">
        <w:rPr>
          <w:rFonts w:ascii="仿宋" w:eastAsia="仿宋" w:hAnsi="仿宋" w:cs="宋体" w:hint="eastAsia"/>
          <w:bCs/>
          <w:color w:val="000000"/>
          <w:kern w:val="0"/>
          <w:sz w:val="32"/>
          <w:szCs w:val="32"/>
        </w:rPr>
        <w:lastRenderedPageBreak/>
        <w:t>附件</w:t>
      </w:r>
    </w:p>
    <w:p w:rsidR="008456EE" w:rsidRPr="008456EE" w:rsidRDefault="008456EE" w:rsidP="00A175C5">
      <w:pPr>
        <w:widowControl/>
        <w:shd w:val="clear" w:color="auto" w:fill="FFFFFF"/>
        <w:spacing w:line="560" w:lineRule="exact"/>
        <w:jc w:val="left"/>
        <w:rPr>
          <w:rFonts w:ascii="仿宋" w:eastAsia="仿宋" w:hAnsi="仿宋" w:cs="宋体"/>
          <w:color w:val="000000"/>
          <w:kern w:val="0"/>
          <w:sz w:val="32"/>
          <w:szCs w:val="32"/>
        </w:rPr>
      </w:pPr>
    </w:p>
    <w:p w:rsidR="00173CAE" w:rsidRPr="008456EE" w:rsidRDefault="00173CAE" w:rsidP="00A175C5">
      <w:pPr>
        <w:widowControl/>
        <w:shd w:val="clear" w:color="auto" w:fill="FFFFFF"/>
        <w:spacing w:line="560" w:lineRule="exact"/>
        <w:jc w:val="center"/>
        <w:rPr>
          <w:rFonts w:ascii="宋体" w:eastAsia="宋体" w:hAnsi="宋体" w:cs="宋体"/>
          <w:b/>
          <w:color w:val="000000"/>
          <w:kern w:val="0"/>
          <w:sz w:val="44"/>
          <w:szCs w:val="44"/>
        </w:rPr>
      </w:pPr>
      <w:r w:rsidRPr="008456EE">
        <w:rPr>
          <w:rFonts w:ascii="宋体" w:eastAsia="宋体" w:hAnsi="宋体" w:cs="宋体" w:hint="eastAsia"/>
          <w:b/>
          <w:bCs/>
          <w:color w:val="000000"/>
          <w:kern w:val="0"/>
          <w:sz w:val="44"/>
          <w:szCs w:val="44"/>
        </w:rPr>
        <w:t>推荐201</w:t>
      </w:r>
      <w:r w:rsidR="00A175C5" w:rsidRPr="008456EE">
        <w:rPr>
          <w:rFonts w:ascii="宋体" w:eastAsia="宋体" w:hAnsi="宋体" w:cs="宋体"/>
          <w:b/>
          <w:bCs/>
          <w:color w:val="000000"/>
          <w:kern w:val="0"/>
          <w:sz w:val="44"/>
          <w:szCs w:val="44"/>
        </w:rPr>
        <w:t>7</w:t>
      </w:r>
      <w:r w:rsidRPr="008456EE">
        <w:rPr>
          <w:rFonts w:ascii="宋体" w:eastAsia="宋体" w:hAnsi="宋体" w:cs="宋体" w:hint="eastAsia"/>
          <w:b/>
          <w:bCs/>
          <w:color w:val="000000"/>
          <w:kern w:val="0"/>
          <w:sz w:val="44"/>
          <w:szCs w:val="44"/>
        </w:rPr>
        <w:t>年度高等学校科学研究优秀成果奖（科学技术）具体要求</w:t>
      </w:r>
    </w:p>
    <w:p w:rsidR="008456EE" w:rsidRDefault="00173CAE" w:rsidP="00A175C5">
      <w:pPr>
        <w:widowControl/>
        <w:shd w:val="clear" w:color="auto" w:fill="FFFFFF"/>
        <w:spacing w:line="560" w:lineRule="exact"/>
        <w:jc w:val="left"/>
        <w:rPr>
          <w:rFonts w:ascii="仿宋" w:eastAsia="仿宋" w:hAnsi="仿宋" w:cs="宋体"/>
          <w:color w:val="000000"/>
          <w:kern w:val="0"/>
          <w:sz w:val="32"/>
          <w:szCs w:val="32"/>
        </w:rPr>
      </w:pPr>
      <w:r w:rsidRPr="00A175C5">
        <w:rPr>
          <w:rFonts w:ascii="仿宋" w:eastAsia="仿宋" w:hAnsi="仿宋" w:cs="宋体" w:hint="eastAsia"/>
          <w:color w:val="000000"/>
          <w:kern w:val="0"/>
          <w:sz w:val="32"/>
          <w:szCs w:val="32"/>
        </w:rPr>
        <w:t xml:space="preserve">　　</w:t>
      </w:r>
    </w:p>
    <w:p w:rsidR="00A175C5" w:rsidRPr="008456EE" w:rsidRDefault="00A175C5" w:rsidP="008456EE">
      <w:pPr>
        <w:widowControl/>
        <w:shd w:val="clear" w:color="auto" w:fill="FFFFFF"/>
        <w:spacing w:line="560" w:lineRule="exact"/>
        <w:ind w:firstLineChars="200" w:firstLine="640"/>
        <w:jc w:val="left"/>
        <w:rPr>
          <w:rFonts w:ascii="黑体" w:eastAsia="黑体" w:hAnsi="黑体" w:cs="宋体"/>
          <w:color w:val="4B4B4B"/>
          <w:kern w:val="0"/>
          <w:sz w:val="32"/>
          <w:szCs w:val="32"/>
        </w:rPr>
      </w:pPr>
      <w:r w:rsidRPr="008456EE">
        <w:rPr>
          <w:rFonts w:ascii="黑体" w:eastAsia="黑体" w:hAnsi="黑体" w:cs="宋体" w:hint="eastAsia"/>
          <w:color w:val="4B4B4B"/>
          <w:kern w:val="0"/>
          <w:sz w:val="32"/>
          <w:szCs w:val="32"/>
        </w:rPr>
        <w:t>一、推荐条件</w:t>
      </w:r>
    </w:p>
    <w:p w:rsidR="008456EE" w:rsidRDefault="00A175C5" w:rsidP="008456EE">
      <w:pPr>
        <w:widowControl/>
        <w:shd w:val="clear" w:color="auto" w:fill="FFFFFF"/>
        <w:spacing w:line="560" w:lineRule="exact"/>
        <w:ind w:firstLine="630"/>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一）凡推荐高等学校科学研究优秀成果奖（科学技术）的项目，须按照《教育部办公厅关于印发&lt;教育部〈科技成果登记办法〉实施细则&gt;的通知》（教技发厅〔2001〕1号）的有关要求，于网络推荐截止日期前在教育部科技发展中心成果专利处办理科技成果登记。具体注意事项可查看教育部科技发展中心网站（www.cutech.edu.cn）“科技成果”--“成果登记”栏的“如何进行成果登记”。</w:t>
      </w:r>
    </w:p>
    <w:p w:rsidR="008456EE" w:rsidRDefault="00A175C5" w:rsidP="008456EE">
      <w:pPr>
        <w:widowControl/>
        <w:shd w:val="clear" w:color="auto" w:fill="FFFFFF"/>
        <w:spacing w:line="560" w:lineRule="exact"/>
        <w:ind w:firstLine="630"/>
        <w:jc w:val="left"/>
        <w:rPr>
          <w:rFonts w:ascii="仿宋" w:eastAsia="仿宋" w:hAnsi="仿宋" w:cs="宋体"/>
          <w:color w:val="4B4B4B"/>
          <w:kern w:val="0"/>
          <w:sz w:val="32"/>
          <w:szCs w:val="32"/>
        </w:rPr>
      </w:pPr>
      <w:r w:rsidRPr="00A175C5">
        <w:rPr>
          <w:rFonts w:ascii="仿宋" w:eastAsia="仿宋" w:hAnsi="仿宋" w:hint="eastAsia"/>
          <w:color w:val="4B4B4B"/>
          <w:sz w:val="32"/>
          <w:szCs w:val="32"/>
        </w:rPr>
        <w:t>（二）推荐高等学校科学研究优秀成果奖自然科学奖的项目，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10篇代表性论文、专著的作者和署名单位。</w:t>
      </w:r>
      <w:r w:rsidR="00173CAE" w:rsidRPr="00A175C5">
        <w:rPr>
          <w:rFonts w:ascii="仿宋" w:eastAsia="仿宋" w:hAnsi="仿宋" w:cs="宋体" w:hint="eastAsia"/>
          <w:color w:val="000000"/>
          <w:kern w:val="0"/>
          <w:sz w:val="32"/>
          <w:szCs w:val="32"/>
        </w:rPr>
        <w:t xml:space="preserve">　　</w:t>
      </w:r>
    </w:p>
    <w:p w:rsidR="00A175C5" w:rsidRPr="008456EE" w:rsidRDefault="00A175C5" w:rsidP="008456EE">
      <w:pPr>
        <w:widowControl/>
        <w:shd w:val="clear" w:color="auto" w:fill="FFFFFF"/>
        <w:spacing w:line="560" w:lineRule="exact"/>
        <w:ind w:firstLine="630"/>
        <w:jc w:val="left"/>
        <w:rPr>
          <w:rFonts w:ascii="仿宋" w:eastAsia="仿宋" w:hAnsi="仿宋" w:cs="宋体"/>
          <w:color w:val="4B4B4B"/>
          <w:kern w:val="0"/>
          <w:sz w:val="32"/>
          <w:szCs w:val="32"/>
        </w:rPr>
      </w:pPr>
      <w:r w:rsidRPr="00A175C5">
        <w:rPr>
          <w:rFonts w:ascii="仿宋" w:eastAsia="仿宋" w:hAnsi="仿宋" w:hint="eastAsia"/>
          <w:color w:val="4B4B4B"/>
          <w:sz w:val="32"/>
          <w:szCs w:val="32"/>
        </w:rPr>
        <w:t>（三）推荐高等学校科学研究优秀成果奖技术发明奖的项目应已获得授权知识产权，完成人一般不超过6人，且前</w:t>
      </w:r>
      <w:r w:rsidRPr="00A175C5">
        <w:rPr>
          <w:rFonts w:ascii="仿宋" w:eastAsia="仿宋" w:hAnsi="仿宋" w:hint="eastAsia"/>
          <w:color w:val="4B4B4B"/>
          <w:sz w:val="32"/>
          <w:szCs w:val="32"/>
        </w:rPr>
        <w:lastRenderedPageBreak/>
        <w:t>3人应为所列知识产权的发明人，且每个完成人须有独立的发明内容。</w:t>
      </w:r>
      <w:r w:rsidR="00173CAE" w:rsidRPr="00A175C5">
        <w:rPr>
          <w:rFonts w:ascii="仿宋" w:eastAsia="仿宋" w:hAnsi="仿宋" w:cs="宋体" w:hint="eastAsia"/>
          <w:color w:val="000000"/>
          <w:kern w:val="0"/>
          <w:sz w:val="32"/>
          <w:szCs w:val="32"/>
        </w:rPr>
        <w:t xml:space="preserve">　　</w:t>
      </w:r>
    </w:p>
    <w:p w:rsidR="00A175C5" w:rsidRPr="00A175C5" w:rsidRDefault="00A175C5" w:rsidP="00A175C5">
      <w:pPr>
        <w:widowControl/>
        <w:shd w:val="clear" w:color="auto" w:fill="FFFFFF"/>
        <w:spacing w:line="560" w:lineRule="exact"/>
        <w:ind w:firstLineChars="200" w:firstLine="640"/>
        <w:jc w:val="left"/>
        <w:rPr>
          <w:rFonts w:ascii="仿宋" w:eastAsia="仿宋" w:hAnsi="仿宋"/>
          <w:color w:val="4B4B4B"/>
          <w:sz w:val="32"/>
          <w:szCs w:val="32"/>
        </w:rPr>
      </w:pPr>
      <w:r w:rsidRPr="00A175C5">
        <w:rPr>
          <w:rFonts w:ascii="仿宋" w:eastAsia="仿宋" w:hAnsi="仿宋" w:hint="eastAsia"/>
          <w:color w:val="4B4B4B"/>
          <w:sz w:val="32"/>
          <w:szCs w:val="32"/>
        </w:rPr>
        <w:t>推荐高等学校科学研究优秀成果奖技术发明奖（专利类）的科研成果，应为已获授权发明或实用新型的单件有效专利，经实施后，取得了明显的经济效益或社会效益。</w:t>
      </w:r>
    </w:p>
    <w:p w:rsidR="00173CAE" w:rsidRPr="00A175C5" w:rsidRDefault="00173CAE" w:rsidP="00A175C5">
      <w:pPr>
        <w:widowControl/>
        <w:shd w:val="clear" w:color="auto" w:fill="FFFFFF"/>
        <w:spacing w:line="560" w:lineRule="exact"/>
        <w:jc w:val="left"/>
        <w:rPr>
          <w:rFonts w:ascii="仿宋" w:eastAsia="仿宋" w:hAnsi="仿宋" w:cs="宋体"/>
          <w:color w:val="000000"/>
          <w:kern w:val="0"/>
          <w:sz w:val="32"/>
          <w:szCs w:val="32"/>
        </w:rPr>
      </w:pPr>
      <w:r w:rsidRPr="00A175C5">
        <w:rPr>
          <w:rFonts w:ascii="仿宋" w:eastAsia="仿宋" w:hAnsi="仿宋" w:cs="宋体" w:hint="eastAsia"/>
          <w:color w:val="000000"/>
          <w:kern w:val="0"/>
          <w:sz w:val="32"/>
          <w:szCs w:val="32"/>
        </w:rPr>
        <w:t xml:space="preserve">　　</w:t>
      </w:r>
      <w:r w:rsidR="00A175C5" w:rsidRPr="00A175C5">
        <w:rPr>
          <w:rFonts w:ascii="仿宋" w:eastAsia="仿宋" w:hAnsi="仿宋" w:hint="eastAsia"/>
          <w:color w:val="4B4B4B"/>
          <w:sz w:val="32"/>
          <w:szCs w:val="32"/>
        </w:rPr>
        <w:t>（四）推荐高等学校科学研究优秀成果奖科学技术进步奖的项目，应为具有自主知识产权的创新性成果，已取得明显的经济效益或社会效益，并根据项目的特点按相应类别推荐。其中，推荐高等学校科学研究优秀成果奖科学技术进步奖（推广类）的项目，需实际应用3年以上或获得部委（省）级以上奖励满2年且其后推广工作突出；推荐高等学校科学研究优秀成果奖科学技术进步奖（科普类）的项目，需为正式出版发行2年以上并已取得明显社会效益的科普作品。</w:t>
      </w:r>
    </w:p>
    <w:p w:rsidR="00A175C5" w:rsidRPr="00A175C5" w:rsidRDefault="00173CAE"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000000"/>
          <w:kern w:val="0"/>
          <w:sz w:val="32"/>
          <w:szCs w:val="32"/>
        </w:rPr>
        <w:t xml:space="preserve">　</w:t>
      </w:r>
      <w:r w:rsidR="008456EE">
        <w:rPr>
          <w:rFonts w:ascii="仿宋" w:eastAsia="仿宋" w:hAnsi="仿宋" w:cs="宋体" w:hint="eastAsia"/>
          <w:color w:val="000000"/>
          <w:kern w:val="0"/>
          <w:sz w:val="32"/>
          <w:szCs w:val="32"/>
        </w:rPr>
        <w:t xml:space="preserve">  </w:t>
      </w:r>
      <w:r w:rsidR="00A175C5" w:rsidRPr="00A175C5">
        <w:rPr>
          <w:rFonts w:ascii="仿宋" w:eastAsia="仿宋" w:hAnsi="仿宋" w:cs="宋体" w:hint="eastAsia"/>
          <w:color w:val="4B4B4B"/>
          <w:kern w:val="0"/>
          <w:sz w:val="32"/>
          <w:szCs w:val="32"/>
        </w:rPr>
        <w:t>（五）直报项目不得有已被推荐参加2017年度国家科学技术奖评审项目的内容。2016年度国家科学技术奖获奖项目完成人不能作为直报项目完成人。直报国家自然科学奖项目的代表性论文（专著）发表（出版）时间必须为2015年1月31日前，且“代表性论文”的主体工作是在国内完成；直报国家技术发明奖、国家科学技术进步奖项目的整体技术必须是2015年1月31日前完成整体技术应用，对有行政审批要求的项目必须提交相关部门审批证明。</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（六）所有推荐项目的经济效益应出具主要生产、应用单位财务部门核准并加盖公章的证明（须有1份原件），并按推荐书中的各项要求逐一填写。</w:t>
      </w:r>
    </w:p>
    <w:p w:rsidR="00A175C5" w:rsidRPr="00A175C5" w:rsidRDefault="00A175C5" w:rsidP="008456EE">
      <w:pPr>
        <w:widowControl/>
        <w:shd w:val="clear" w:color="auto" w:fill="FFFFFF"/>
        <w:spacing w:line="560" w:lineRule="exact"/>
        <w:ind w:firstLineChars="200" w:firstLine="640"/>
        <w:jc w:val="left"/>
        <w:rPr>
          <w:rFonts w:ascii="黑体" w:eastAsia="黑体" w:hAnsi="黑体" w:cs="宋体"/>
          <w:color w:val="4B4B4B"/>
          <w:kern w:val="0"/>
          <w:sz w:val="32"/>
          <w:szCs w:val="32"/>
        </w:rPr>
      </w:pPr>
      <w:r w:rsidRPr="00A175C5">
        <w:rPr>
          <w:rFonts w:ascii="黑体" w:eastAsia="黑体" w:hAnsi="黑体" w:cs="宋体" w:hint="eastAsia"/>
          <w:color w:val="4B4B4B"/>
          <w:kern w:val="0"/>
          <w:sz w:val="32"/>
          <w:szCs w:val="32"/>
        </w:rPr>
        <w:lastRenderedPageBreak/>
        <w:t>二、推荐材料</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各推荐单位和提名单位/提名人应根据《2017年度高等学校科学研究优秀成果奖（科学技术）推荐工作手册》（附1）的具体要求，认真做好2017年度高等学校科学研究优秀成果奖（科学技术）推荐项目的遴选和推荐材料的审核把关工作。</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各推荐单位可于2017年3月31日后凭推荐单位号和登录口令登录 “科技评价与评审管理信息系统”（http://202.205.109.48/Cutech），按要求生成并分配推荐项目的推荐号和校验码、组织填写推荐书和上传相关推荐材料；登录申报系统需推荐单位号和登录口令（另行发送，附2）（非教育部直属高校的推荐单位号和登录口令请与所在地教育行政部门联系获得）；专家推荐项目的推荐号和校验码请与教育部科技发展中心成果专利处联系获得；青年科学奖提名单位或提名人凭推荐号和登录口令直接登录上传提名推荐材料。</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（一）推荐书的填写</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推荐书是高等学校科学研究优秀成果奖（科学技术）评审的主要依据，应按照《2017年度高等学校科学研究优秀成果奖（科学技术）推荐工作手册》中各奖种推荐书填写说明的要求认真填写，重点突出项目的主要发现、发明或者技术创新内容。</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lastRenderedPageBreak/>
        <w:t xml:space="preserve">　　推荐项目提交的电子版推荐书和书面推荐书内容必须完全一致，其内容及页数，应严格按照填写说明要求提供，对于超页数推荐的，一律不予受理。</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（二）报送推荐材料的要求</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1. 推荐单位负责网络推荐本校项目的电子版推荐材料，提名单位或提名人提名推荐的青年奖候选人和专家推荐项目的电子版推荐材料，可直接在网上提交。</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 推荐单位负责将书面推荐书2套（含1套原始件，推荐书主件和附件装订成册）、推荐项目汇总表（附3）1份报送教育部科技发展中心成果专利处。对于推荐国防专用项目，需书面推荐书14套（含1套原始件，推荐书主件和附件装订成册）、推荐专用项目汇总表（附4）1份、推荐项目电子版推荐书光盘单独报送教育部科技发展中心成果专利处。</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青年奖候选人推荐材料只需提供1套原始件，推荐书主件和附件装订成册。</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3. 提名单位或提名人推荐的青年奖候选人、专家推荐项目的书面推荐材料可直接报送教育部科技发展中心成果专利处。</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4. 国防专用项目需单独提供密级审定文件，其电子版推荐材料（只刻录dat文件），只能以光盘的形式报送，不得通过网络传送。</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5. 有以下情况的推荐项目，应提交书面报告：</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lastRenderedPageBreak/>
        <w:t xml:space="preserve">　　（1）在《项目名称可否公布》一栏如选“否”的推荐项目，应在报送书面推荐书时，提交推荐单位的说明；</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（2）推荐单位对推荐项目的评审专家有回避要求的，在推荐系统中提交专家回避申请，并填写“回避专家申请表”，加盖单位公章（附5），否则不予受理。</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w:t>
      </w:r>
      <w:r w:rsidR="008456EE">
        <w:rPr>
          <w:rFonts w:ascii="仿宋" w:eastAsia="仿宋" w:hAnsi="仿宋" w:cs="宋体" w:hint="eastAsia"/>
          <w:color w:val="4B4B4B"/>
          <w:kern w:val="0"/>
          <w:sz w:val="32"/>
          <w:szCs w:val="32"/>
        </w:rPr>
        <w:t xml:space="preserve"> </w:t>
      </w:r>
      <w:r w:rsidRPr="00A175C5">
        <w:rPr>
          <w:rFonts w:ascii="仿宋" w:eastAsia="仿宋" w:hAnsi="仿宋" w:cs="宋体" w:hint="eastAsia"/>
          <w:color w:val="4B4B4B"/>
          <w:kern w:val="0"/>
          <w:sz w:val="32"/>
          <w:szCs w:val="32"/>
        </w:rPr>
        <w:t>6. 各项目完成人可于提交推荐后，查看生成的pdf文件和附件是否有误，如需修改，可直接取消提交，如推荐单位已提交，则可由推荐单位取消提交后再行修改。</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三、推荐材料一般不退回原单位，如需取回，可在获奖项目公告之日起一个月内到教育部科技发展中心成果专利处领取，过期不予保留。</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四、2017年度高等学校科学研究优秀成果奖（科学技术）受理项目、拟授奖项目将以在网站发布公告的形式向社会公开。</w:t>
      </w:r>
    </w:p>
    <w:p w:rsidR="008456EE"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w:t>
      </w:r>
    </w:p>
    <w:p w:rsidR="00A175C5" w:rsidRPr="00A175C5" w:rsidRDefault="00A175C5" w:rsidP="008456EE">
      <w:pPr>
        <w:widowControl/>
        <w:shd w:val="clear" w:color="auto" w:fill="FFFFFF"/>
        <w:spacing w:line="560" w:lineRule="exact"/>
        <w:ind w:firstLineChars="200" w:firstLine="640"/>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附：</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1. </w:t>
      </w:r>
      <w:hyperlink r:id="rId6" w:tgtFrame="_blank" w:history="1">
        <w:r w:rsidRPr="00A175C5">
          <w:rPr>
            <w:rFonts w:ascii="仿宋" w:eastAsia="仿宋" w:hAnsi="仿宋" w:cs="宋体" w:hint="eastAsia"/>
            <w:color w:val="0000FF"/>
            <w:kern w:val="0"/>
            <w:sz w:val="32"/>
            <w:szCs w:val="32"/>
          </w:rPr>
          <w:t>2017年度高等学校科学研究优秀成果奖（科学技术）推荐工作手册</w:t>
        </w:r>
      </w:hyperlink>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2. 推荐单位号和登录口令 （另行发送）</w:t>
      </w:r>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3. </w:t>
      </w:r>
      <w:hyperlink r:id="rId7" w:tgtFrame="_blank" w:history="1">
        <w:r w:rsidRPr="00A175C5">
          <w:rPr>
            <w:rFonts w:ascii="仿宋" w:eastAsia="仿宋" w:hAnsi="仿宋" w:cs="宋体" w:hint="eastAsia"/>
            <w:color w:val="0000FF"/>
            <w:kern w:val="0"/>
            <w:sz w:val="32"/>
            <w:szCs w:val="32"/>
          </w:rPr>
          <w:t>高等学校科学研究优秀成果奖（科学技术）推荐项目汇总表</w:t>
        </w:r>
      </w:hyperlink>
    </w:p>
    <w:p w:rsidR="00A175C5" w:rsidRPr="00A175C5" w:rsidRDefault="00A175C5" w:rsidP="00A175C5">
      <w:pPr>
        <w:widowControl/>
        <w:shd w:val="clear" w:color="auto" w:fill="FFFFFF"/>
        <w:spacing w:line="560" w:lineRule="exact"/>
        <w:jc w:val="left"/>
        <w:rPr>
          <w:rFonts w:ascii="仿宋" w:eastAsia="仿宋" w:hAnsi="仿宋" w:cs="宋体"/>
          <w:color w:val="4B4B4B"/>
          <w:kern w:val="0"/>
          <w:sz w:val="32"/>
          <w:szCs w:val="32"/>
        </w:rPr>
      </w:pPr>
      <w:r w:rsidRPr="00A175C5">
        <w:rPr>
          <w:rFonts w:ascii="仿宋" w:eastAsia="仿宋" w:hAnsi="仿宋" w:cs="宋体" w:hint="eastAsia"/>
          <w:color w:val="4B4B4B"/>
          <w:kern w:val="0"/>
          <w:sz w:val="32"/>
          <w:szCs w:val="32"/>
        </w:rPr>
        <w:t xml:space="preserve">　　4. </w:t>
      </w:r>
      <w:hyperlink r:id="rId8" w:tgtFrame="_blank" w:history="1">
        <w:r w:rsidRPr="00A175C5">
          <w:rPr>
            <w:rFonts w:ascii="仿宋" w:eastAsia="仿宋" w:hAnsi="仿宋" w:cs="宋体" w:hint="eastAsia"/>
            <w:color w:val="0000FF"/>
            <w:kern w:val="0"/>
            <w:sz w:val="32"/>
            <w:szCs w:val="32"/>
          </w:rPr>
          <w:t>高等学校科学研究优秀成果奖（科学技术）推荐专用项目汇总表</w:t>
        </w:r>
      </w:hyperlink>
    </w:p>
    <w:p w:rsidR="003422F4" w:rsidRPr="00B3324B" w:rsidRDefault="00A175C5" w:rsidP="00B3324B">
      <w:pPr>
        <w:widowControl/>
        <w:shd w:val="clear" w:color="auto" w:fill="FFFFFF"/>
        <w:spacing w:line="560" w:lineRule="exact"/>
        <w:jc w:val="left"/>
        <w:rPr>
          <w:rFonts w:ascii="仿宋" w:eastAsia="仿宋" w:hAnsi="仿宋" w:cs="宋体" w:hint="eastAsia"/>
          <w:color w:val="4B4B4B"/>
          <w:kern w:val="0"/>
          <w:sz w:val="32"/>
          <w:szCs w:val="32"/>
        </w:rPr>
      </w:pPr>
      <w:r w:rsidRPr="00A175C5">
        <w:rPr>
          <w:rFonts w:ascii="仿宋" w:eastAsia="仿宋" w:hAnsi="仿宋" w:cs="宋体" w:hint="eastAsia"/>
          <w:color w:val="4B4B4B"/>
          <w:kern w:val="0"/>
          <w:sz w:val="32"/>
          <w:szCs w:val="32"/>
        </w:rPr>
        <w:t xml:space="preserve">　　5. </w:t>
      </w:r>
      <w:hyperlink r:id="rId9" w:tgtFrame="_blank" w:history="1">
        <w:r w:rsidRPr="00A175C5">
          <w:rPr>
            <w:rFonts w:ascii="仿宋" w:eastAsia="仿宋" w:hAnsi="仿宋" w:cs="宋体" w:hint="eastAsia"/>
            <w:color w:val="0000FF"/>
            <w:kern w:val="0"/>
            <w:sz w:val="32"/>
            <w:szCs w:val="32"/>
          </w:rPr>
          <w:t>回避专家申请表</w:t>
        </w:r>
      </w:hyperlink>
      <w:bookmarkStart w:id="0" w:name="_GoBack"/>
      <w:bookmarkEnd w:id="0"/>
    </w:p>
    <w:sectPr w:rsidR="003422F4" w:rsidRPr="00B3324B">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3E6D" w:rsidRDefault="00BB3E6D" w:rsidP="00173CAE">
      <w:r>
        <w:separator/>
      </w:r>
    </w:p>
  </w:endnote>
  <w:endnote w:type="continuationSeparator" w:id="0">
    <w:p w:rsidR="00BB3E6D" w:rsidRDefault="00BB3E6D" w:rsidP="0017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2717289"/>
      <w:docPartObj>
        <w:docPartGallery w:val="Page Numbers (Bottom of Page)"/>
        <w:docPartUnique/>
      </w:docPartObj>
    </w:sdtPr>
    <w:sdtEndPr/>
    <w:sdtContent>
      <w:p w:rsidR="00173CAE" w:rsidRDefault="00173CAE">
        <w:pPr>
          <w:pStyle w:val="a7"/>
          <w:jc w:val="center"/>
        </w:pPr>
        <w:r>
          <w:fldChar w:fldCharType="begin"/>
        </w:r>
        <w:r>
          <w:instrText>PAGE   \* MERGEFORMAT</w:instrText>
        </w:r>
        <w:r>
          <w:fldChar w:fldCharType="separate"/>
        </w:r>
        <w:r w:rsidR="00B3324B" w:rsidRPr="00B3324B">
          <w:rPr>
            <w:noProof/>
            <w:lang w:val="zh-CN"/>
          </w:rPr>
          <w:t>7</w:t>
        </w:r>
        <w:r>
          <w:fldChar w:fldCharType="end"/>
        </w:r>
      </w:p>
    </w:sdtContent>
  </w:sdt>
  <w:p w:rsidR="00173CAE" w:rsidRDefault="00173CA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3E6D" w:rsidRDefault="00BB3E6D" w:rsidP="00173CAE">
      <w:r>
        <w:separator/>
      </w:r>
    </w:p>
  </w:footnote>
  <w:footnote w:type="continuationSeparator" w:id="0">
    <w:p w:rsidR="00BB3E6D" w:rsidRDefault="00BB3E6D" w:rsidP="00173C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242"/>
    <w:rsid w:val="00173CAE"/>
    <w:rsid w:val="003422F4"/>
    <w:rsid w:val="006B3710"/>
    <w:rsid w:val="008456EE"/>
    <w:rsid w:val="009D7242"/>
    <w:rsid w:val="00A175C5"/>
    <w:rsid w:val="00B3324B"/>
    <w:rsid w:val="00BB3E6D"/>
    <w:rsid w:val="00D63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FA727A-27DC-4385-BD6D-7B693D7AA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73CAE"/>
    <w:rPr>
      <w:strike w:val="0"/>
      <w:dstrike w:val="0"/>
      <w:color w:val="444444"/>
      <w:u w:val="none"/>
      <w:effect w:val="none"/>
    </w:rPr>
  </w:style>
  <w:style w:type="paragraph" w:styleId="a4">
    <w:name w:val="Normal (Web)"/>
    <w:basedOn w:val="a"/>
    <w:uiPriority w:val="99"/>
    <w:semiHidden/>
    <w:unhideWhenUsed/>
    <w:rsid w:val="00173CA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173CAE"/>
    <w:rPr>
      <w:b/>
      <w:bCs/>
    </w:rPr>
  </w:style>
  <w:style w:type="character" w:customStyle="1" w:styleId="apple-converted-space">
    <w:name w:val="apple-converted-space"/>
    <w:basedOn w:val="a0"/>
    <w:rsid w:val="00173CAE"/>
  </w:style>
  <w:style w:type="paragraph" w:styleId="a6">
    <w:name w:val="header"/>
    <w:basedOn w:val="a"/>
    <w:link w:val="Char"/>
    <w:uiPriority w:val="99"/>
    <w:unhideWhenUsed/>
    <w:rsid w:val="00173C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73CAE"/>
    <w:rPr>
      <w:sz w:val="18"/>
      <w:szCs w:val="18"/>
    </w:rPr>
  </w:style>
  <w:style w:type="paragraph" w:styleId="a7">
    <w:name w:val="footer"/>
    <w:basedOn w:val="a"/>
    <w:link w:val="Char0"/>
    <w:uiPriority w:val="99"/>
    <w:unhideWhenUsed/>
    <w:rsid w:val="00173CAE"/>
    <w:pPr>
      <w:tabs>
        <w:tab w:val="center" w:pos="4153"/>
        <w:tab w:val="right" w:pos="8306"/>
      </w:tabs>
      <w:snapToGrid w:val="0"/>
      <w:jc w:val="left"/>
    </w:pPr>
    <w:rPr>
      <w:sz w:val="18"/>
      <w:szCs w:val="18"/>
    </w:rPr>
  </w:style>
  <w:style w:type="character" w:customStyle="1" w:styleId="Char0">
    <w:name w:val="页脚 Char"/>
    <w:basedOn w:val="a0"/>
    <w:link w:val="a7"/>
    <w:uiPriority w:val="99"/>
    <w:rsid w:val="00173CA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5831">
      <w:bodyDiv w:val="1"/>
      <w:marLeft w:val="0"/>
      <w:marRight w:val="0"/>
      <w:marTop w:val="0"/>
      <w:marBottom w:val="0"/>
      <w:divBdr>
        <w:top w:val="none" w:sz="0" w:space="0" w:color="auto"/>
        <w:left w:val="none" w:sz="0" w:space="0" w:color="auto"/>
        <w:bottom w:val="none" w:sz="0" w:space="0" w:color="auto"/>
        <w:right w:val="none" w:sz="0" w:space="0" w:color="auto"/>
      </w:divBdr>
      <w:divsChild>
        <w:div w:id="272594252">
          <w:marLeft w:val="0"/>
          <w:marRight w:val="0"/>
          <w:marTop w:val="0"/>
          <w:marBottom w:val="0"/>
          <w:divBdr>
            <w:top w:val="none" w:sz="0" w:space="0" w:color="auto"/>
            <w:left w:val="none" w:sz="0" w:space="0" w:color="auto"/>
            <w:bottom w:val="none" w:sz="0" w:space="0" w:color="auto"/>
            <w:right w:val="none" w:sz="0" w:space="0" w:color="auto"/>
          </w:divBdr>
          <w:divsChild>
            <w:div w:id="511801903">
              <w:marLeft w:val="0"/>
              <w:marRight w:val="0"/>
              <w:marTop w:val="0"/>
              <w:marBottom w:val="0"/>
              <w:divBdr>
                <w:top w:val="single" w:sz="6" w:space="31" w:color="BCBCBC"/>
                <w:left w:val="single" w:sz="6" w:space="31" w:color="BCBCBC"/>
                <w:bottom w:val="single" w:sz="6" w:space="15" w:color="BCBCBC"/>
                <w:right w:val="single" w:sz="6" w:space="31" w:color="BCBCBC"/>
              </w:divBdr>
              <w:divsChild>
                <w:div w:id="1225988122">
                  <w:marLeft w:val="0"/>
                  <w:marRight w:val="0"/>
                  <w:marTop w:val="0"/>
                  <w:marBottom w:val="0"/>
                  <w:divBdr>
                    <w:top w:val="none" w:sz="0" w:space="0" w:color="auto"/>
                    <w:left w:val="none" w:sz="0" w:space="0" w:color="auto"/>
                    <w:bottom w:val="none" w:sz="0" w:space="0" w:color="auto"/>
                    <w:right w:val="none" w:sz="0" w:space="0" w:color="auto"/>
                  </w:divBdr>
                  <w:divsChild>
                    <w:div w:id="86856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26591">
      <w:bodyDiv w:val="1"/>
      <w:marLeft w:val="0"/>
      <w:marRight w:val="0"/>
      <w:marTop w:val="0"/>
      <w:marBottom w:val="0"/>
      <w:divBdr>
        <w:top w:val="none" w:sz="0" w:space="0" w:color="auto"/>
        <w:left w:val="none" w:sz="0" w:space="0" w:color="auto"/>
        <w:bottom w:val="none" w:sz="0" w:space="0" w:color="auto"/>
        <w:right w:val="none" w:sz="0" w:space="0" w:color="auto"/>
      </w:divBdr>
      <w:divsChild>
        <w:div w:id="1178735377">
          <w:marLeft w:val="0"/>
          <w:marRight w:val="0"/>
          <w:marTop w:val="100"/>
          <w:marBottom w:val="100"/>
          <w:divBdr>
            <w:top w:val="none" w:sz="0" w:space="0" w:color="auto"/>
            <w:left w:val="none" w:sz="0" w:space="0" w:color="auto"/>
            <w:bottom w:val="none" w:sz="0" w:space="0" w:color="auto"/>
            <w:right w:val="none" w:sz="0" w:space="0" w:color="auto"/>
          </w:divBdr>
        </w:div>
      </w:divsChild>
    </w:div>
    <w:div w:id="262685560">
      <w:bodyDiv w:val="1"/>
      <w:marLeft w:val="0"/>
      <w:marRight w:val="0"/>
      <w:marTop w:val="0"/>
      <w:marBottom w:val="0"/>
      <w:divBdr>
        <w:top w:val="none" w:sz="0" w:space="0" w:color="auto"/>
        <w:left w:val="none" w:sz="0" w:space="0" w:color="auto"/>
        <w:bottom w:val="none" w:sz="0" w:space="0" w:color="auto"/>
        <w:right w:val="none" w:sz="0" w:space="0" w:color="auto"/>
      </w:divBdr>
      <w:divsChild>
        <w:div w:id="1782533422">
          <w:marLeft w:val="0"/>
          <w:marRight w:val="0"/>
          <w:marTop w:val="0"/>
          <w:marBottom w:val="0"/>
          <w:divBdr>
            <w:top w:val="none" w:sz="0" w:space="0" w:color="auto"/>
            <w:left w:val="none" w:sz="0" w:space="0" w:color="auto"/>
            <w:bottom w:val="none" w:sz="0" w:space="0" w:color="auto"/>
            <w:right w:val="none" w:sz="0" w:space="0" w:color="auto"/>
          </w:divBdr>
          <w:divsChild>
            <w:div w:id="446435949">
              <w:marLeft w:val="0"/>
              <w:marRight w:val="0"/>
              <w:marTop w:val="0"/>
              <w:marBottom w:val="0"/>
              <w:divBdr>
                <w:top w:val="single" w:sz="6" w:space="31" w:color="BCBCBC"/>
                <w:left w:val="single" w:sz="6" w:space="31" w:color="BCBCBC"/>
                <w:bottom w:val="single" w:sz="6" w:space="15" w:color="BCBCBC"/>
                <w:right w:val="single" w:sz="6" w:space="31" w:color="BCBCBC"/>
              </w:divBdr>
              <w:divsChild>
                <w:div w:id="559826953">
                  <w:marLeft w:val="0"/>
                  <w:marRight w:val="0"/>
                  <w:marTop w:val="0"/>
                  <w:marBottom w:val="0"/>
                  <w:divBdr>
                    <w:top w:val="none" w:sz="0" w:space="0" w:color="auto"/>
                    <w:left w:val="none" w:sz="0" w:space="0" w:color="auto"/>
                    <w:bottom w:val="none" w:sz="0" w:space="0" w:color="auto"/>
                    <w:right w:val="none" w:sz="0" w:space="0" w:color="auto"/>
                  </w:divBdr>
                  <w:divsChild>
                    <w:div w:id="67280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806808">
      <w:bodyDiv w:val="1"/>
      <w:marLeft w:val="0"/>
      <w:marRight w:val="0"/>
      <w:marTop w:val="0"/>
      <w:marBottom w:val="0"/>
      <w:divBdr>
        <w:top w:val="none" w:sz="0" w:space="0" w:color="auto"/>
        <w:left w:val="none" w:sz="0" w:space="0" w:color="auto"/>
        <w:bottom w:val="none" w:sz="0" w:space="0" w:color="auto"/>
        <w:right w:val="none" w:sz="0" w:space="0" w:color="auto"/>
      </w:divBdr>
      <w:divsChild>
        <w:div w:id="766080546">
          <w:marLeft w:val="0"/>
          <w:marRight w:val="0"/>
          <w:marTop w:val="0"/>
          <w:marBottom w:val="0"/>
          <w:divBdr>
            <w:top w:val="none" w:sz="0" w:space="0" w:color="auto"/>
            <w:left w:val="none" w:sz="0" w:space="0" w:color="auto"/>
            <w:bottom w:val="none" w:sz="0" w:space="0" w:color="auto"/>
            <w:right w:val="none" w:sz="0" w:space="0" w:color="auto"/>
          </w:divBdr>
          <w:divsChild>
            <w:div w:id="1019354525">
              <w:marLeft w:val="0"/>
              <w:marRight w:val="0"/>
              <w:marTop w:val="0"/>
              <w:marBottom w:val="0"/>
              <w:divBdr>
                <w:top w:val="single" w:sz="6" w:space="31" w:color="BCBCBC"/>
                <w:left w:val="single" w:sz="6" w:space="31" w:color="BCBCBC"/>
                <w:bottom w:val="single" w:sz="6" w:space="15" w:color="BCBCBC"/>
                <w:right w:val="single" w:sz="6" w:space="31" w:color="BCBCBC"/>
              </w:divBdr>
              <w:divsChild>
                <w:div w:id="1637876140">
                  <w:marLeft w:val="0"/>
                  <w:marRight w:val="0"/>
                  <w:marTop w:val="0"/>
                  <w:marBottom w:val="0"/>
                  <w:divBdr>
                    <w:top w:val="none" w:sz="0" w:space="0" w:color="auto"/>
                    <w:left w:val="none" w:sz="0" w:space="0" w:color="auto"/>
                    <w:bottom w:val="none" w:sz="0" w:space="0" w:color="auto"/>
                    <w:right w:val="none" w:sz="0" w:space="0" w:color="auto"/>
                  </w:divBdr>
                  <w:divsChild>
                    <w:div w:id="67469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687798">
      <w:bodyDiv w:val="1"/>
      <w:marLeft w:val="0"/>
      <w:marRight w:val="0"/>
      <w:marTop w:val="0"/>
      <w:marBottom w:val="0"/>
      <w:divBdr>
        <w:top w:val="none" w:sz="0" w:space="0" w:color="auto"/>
        <w:left w:val="none" w:sz="0" w:space="0" w:color="auto"/>
        <w:bottom w:val="none" w:sz="0" w:space="0" w:color="auto"/>
        <w:right w:val="none" w:sz="0" w:space="0" w:color="auto"/>
      </w:divBdr>
      <w:divsChild>
        <w:div w:id="765348506">
          <w:marLeft w:val="0"/>
          <w:marRight w:val="0"/>
          <w:marTop w:val="0"/>
          <w:marBottom w:val="0"/>
          <w:divBdr>
            <w:top w:val="none" w:sz="0" w:space="0" w:color="auto"/>
            <w:left w:val="none" w:sz="0" w:space="0" w:color="auto"/>
            <w:bottom w:val="none" w:sz="0" w:space="0" w:color="auto"/>
            <w:right w:val="none" w:sz="0" w:space="0" w:color="auto"/>
          </w:divBdr>
          <w:divsChild>
            <w:div w:id="897089516">
              <w:marLeft w:val="0"/>
              <w:marRight w:val="0"/>
              <w:marTop w:val="0"/>
              <w:marBottom w:val="0"/>
              <w:divBdr>
                <w:top w:val="single" w:sz="6" w:space="31" w:color="BCBCBC"/>
                <w:left w:val="single" w:sz="6" w:space="31" w:color="BCBCBC"/>
                <w:bottom w:val="single" w:sz="6" w:space="15" w:color="BCBCBC"/>
                <w:right w:val="single" w:sz="6" w:space="31" w:color="BCBCBC"/>
              </w:divBdr>
              <w:divsChild>
                <w:div w:id="753863115">
                  <w:marLeft w:val="0"/>
                  <w:marRight w:val="0"/>
                  <w:marTop w:val="0"/>
                  <w:marBottom w:val="0"/>
                  <w:divBdr>
                    <w:top w:val="none" w:sz="0" w:space="0" w:color="auto"/>
                    <w:left w:val="none" w:sz="0" w:space="0" w:color="auto"/>
                    <w:bottom w:val="none" w:sz="0" w:space="0" w:color="auto"/>
                    <w:right w:val="none" w:sz="0" w:space="0" w:color="auto"/>
                  </w:divBdr>
                  <w:divsChild>
                    <w:div w:id="70799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691423">
      <w:bodyDiv w:val="1"/>
      <w:marLeft w:val="0"/>
      <w:marRight w:val="0"/>
      <w:marTop w:val="0"/>
      <w:marBottom w:val="0"/>
      <w:divBdr>
        <w:top w:val="none" w:sz="0" w:space="0" w:color="auto"/>
        <w:left w:val="none" w:sz="0" w:space="0" w:color="auto"/>
        <w:bottom w:val="none" w:sz="0" w:space="0" w:color="auto"/>
        <w:right w:val="none" w:sz="0" w:space="0" w:color="auto"/>
      </w:divBdr>
      <w:divsChild>
        <w:div w:id="711422535">
          <w:marLeft w:val="0"/>
          <w:marRight w:val="0"/>
          <w:marTop w:val="0"/>
          <w:marBottom w:val="0"/>
          <w:divBdr>
            <w:top w:val="none" w:sz="0" w:space="0" w:color="auto"/>
            <w:left w:val="none" w:sz="0" w:space="0" w:color="auto"/>
            <w:bottom w:val="none" w:sz="0" w:space="0" w:color="auto"/>
            <w:right w:val="none" w:sz="0" w:space="0" w:color="auto"/>
          </w:divBdr>
          <w:divsChild>
            <w:div w:id="201327654">
              <w:marLeft w:val="0"/>
              <w:marRight w:val="0"/>
              <w:marTop w:val="0"/>
              <w:marBottom w:val="0"/>
              <w:divBdr>
                <w:top w:val="single" w:sz="6" w:space="31" w:color="BCBCBC"/>
                <w:left w:val="single" w:sz="6" w:space="31" w:color="BCBCBC"/>
                <w:bottom w:val="single" w:sz="6" w:space="15" w:color="BCBCBC"/>
                <w:right w:val="single" w:sz="6" w:space="31" w:color="BCBCBC"/>
              </w:divBdr>
              <w:divsChild>
                <w:div w:id="250089206">
                  <w:marLeft w:val="0"/>
                  <w:marRight w:val="0"/>
                  <w:marTop w:val="0"/>
                  <w:marBottom w:val="0"/>
                  <w:divBdr>
                    <w:top w:val="none" w:sz="0" w:space="0" w:color="auto"/>
                    <w:left w:val="none" w:sz="0" w:space="0" w:color="auto"/>
                    <w:bottom w:val="none" w:sz="0" w:space="0" w:color="auto"/>
                    <w:right w:val="none" w:sz="0" w:space="0" w:color="auto"/>
                  </w:divBdr>
                  <w:divsChild>
                    <w:div w:id="140811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467317">
      <w:bodyDiv w:val="1"/>
      <w:marLeft w:val="0"/>
      <w:marRight w:val="0"/>
      <w:marTop w:val="0"/>
      <w:marBottom w:val="0"/>
      <w:divBdr>
        <w:top w:val="none" w:sz="0" w:space="0" w:color="auto"/>
        <w:left w:val="none" w:sz="0" w:space="0" w:color="auto"/>
        <w:bottom w:val="none" w:sz="0" w:space="0" w:color="auto"/>
        <w:right w:val="none" w:sz="0" w:space="0" w:color="auto"/>
      </w:divBdr>
      <w:divsChild>
        <w:div w:id="1556433190">
          <w:marLeft w:val="0"/>
          <w:marRight w:val="0"/>
          <w:marTop w:val="0"/>
          <w:marBottom w:val="0"/>
          <w:divBdr>
            <w:top w:val="none" w:sz="0" w:space="0" w:color="auto"/>
            <w:left w:val="none" w:sz="0" w:space="0" w:color="auto"/>
            <w:bottom w:val="none" w:sz="0" w:space="0" w:color="auto"/>
            <w:right w:val="none" w:sz="0" w:space="0" w:color="auto"/>
          </w:divBdr>
          <w:divsChild>
            <w:div w:id="1217200447">
              <w:marLeft w:val="0"/>
              <w:marRight w:val="0"/>
              <w:marTop w:val="0"/>
              <w:marBottom w:val="0"/>
              <w:divBdr>
                <w:top w:val="single" w:sz="6" w:space="31" w:color="BCBCBC"/>
                <w:left w:val="single" w:sz="6" w:space="31" w:color="BCBCBC"/>
                <w:bottom w:val="single" w:sz="6" w:space="15" w:color="BCBCBC"/>
                <w:right w:val="single" w:sz="6" w:space="31" w:color="BCBCBC"/>
              </w:divBdr>
              <w:divsChild>
                <w:div w:id="1338388265">
                  <w:marLeft w:val="0"/>
                  <w:marRight w:val="0"/>
                  <w:marTop w:val="0"/>
                  <w:marBottom w:val="0"/>
                  <w:divBdr>
                    <w:top w:val="none" w:sz="0" w:space="0" w:color="auto"/>
                    <w:left w:val="none" w:sz="0" w:space="0" w:color="auto"/>
                    <w:bottom w:val="none" w:sz="0" w:space="0" w:color="auto"/>
                    <w:right w:val="none" w:sz="0" w:space="0" w:color="auto"/>
                  </w:divBdr>
                  <w:divsChild>
                    <w:div w:id="91266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136706">
      <w:bodyDiv w:val="1"/>
      <w:marLeft w:val="0"/>
      <w:marRight w:val="0"/>
      <w:marTop w:val="0"/>
      <w:marBottom w:val="0"/>
      <w:divBdr>
        <w:top w:val="none" w:sz="0" w:space="0" w:color="auto"/>
        <w:left w:val="none" w:sz="0" w:space="0" w:color="auto"/>
        <w:bottom w:val="none" w:sz="0" w:space="0" w:color="auto"/>
        <w:right w:val="none" w:sz="0" w:space="0" w:color="auto"/>
      </w:divBdr>
      <w:divsChild>
        <w:div w:id="513493861">
          <w:marLeft w:val="0"/>
          <w:marRight w:val="0"/>
          <w:marTop w:val="0"/>
          <w:marBottom w:val="0"/>
          <w:divBdr>
            <w:top w:val="none" w:sz="0" w:space="0" w:color="auto"/>
            <w:left w:val="none" w:sz="0" w:space="0" w:color="auto"/>
            <w:bottom w:val="none" w:sz="0" w:space="0" w:color="auto"/>
            <w:right w:val="none" w:sz="0" w:space="0" w:color="auto"/>
          </w:divBdr>
          <w:divsChild>
            <w:div w:id="106508782">
              <w:marLeft w:val="0"/>
              <w:marRight w:val="0"/>
              <w:marTop w:val="0"/>
              <w:marBottom w:val="0"/>
              <w:divBdr>
                <w:top w:val="single" w:sz="6" w:space="31" w:color="BCBCBC"/>
                <w:left w:val="single" w:sz="6" w:space="31" w:color="BCBCBC"/>
                <w:bottom w:val="single" w:sz="6" w:space="15" w:color="BCBCBC"/>
                <w:right w:val="single" w:sz="6" w:space="31" w:color="BCBCBC"/>
              </w:divBdr>
              <w:divsChild>
                <w:div w:id="1438670121">
                  <w:marLeft w:val="0"/>
                  <w:marRight w:val="0"/>
                  <w:marTop w:val="0"/>
                  <w:marBottom w:val="0"/>
                  <w:divBdr>
                    <w:top w:val="none" w:sz="0" w:space="0" w:color="auto"/>
                    <w:left w:val="none" w:sz="0" w:space="0" w:color="auto"/>
                    <w:bottom w:val="none" w:sz="0" w:space="0" w:color="auto"/>
                    <w:right w:val="none" w:sz="0" w:space="0" w:color="auto"/>
                  </w:divBdr>
                  <w:divsChild>
                    <w:div w:id="115048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524644">
      <w:bodyDiv w:val="1"/>
      <w:marLeft w:val="0"/>
      <w:marRight w:val="0"/>
      <w:marTop w:val="0"/>
      <w:marBottom w:val="0"/>
      <w:divBdr>
        <w:top w:val="none" w:sz="0" w:space="0" w:color="auto"/>
        <w:left w:val="none" w:sz="0" w:space="0" w:color="auto"/>
        <w:bottom w:val="none" w:sz="0" w:space="0" w:color="auto"/>
        <w:right w:val="none" w:sz="0" w:space="0" w:color="auto"/>
      </w:divBdr>
      <w:divsChild>
        <w:div w:id="1259406719">
          <w:marLeft w:val="0"/>
          <w:marRight w:val="0"/>
          <w:marTop w:val="0"/>
          <w:marBottom w:val="0"/>
          <w:divBdr>
            <w:top w:val="none" w:sz="0" w:space="0" w:color="auto"/>
            <w:left w:val="none" w:sz="0" w:space="0" w:color="auto"/>
            <w:bottom w:val="none" w:sz="0" w:space="0" w:color="auto"/>
            <w:right w:val="none" w:sz="0" w:space="0" w:color="auto"/>
          </w:divBdr>
          <w:divsChild>
            <w:div w:id="1676958735">
              <w:marLeft w:val="0"/>
              <w:marRight w:val="0"/>
              <w:marTop w:val="0"/>
              <w:marBottom w:val="0"/>
              <w:divBdr>
                <w:top w:val="single" w:sz="6" w:space="31" w:color="BCBCBC"/>
                <w:left w:val="single" w:sz="6" w:space="31" w:color="BCBCBC"/>
                <w:bottom w:val="single" w:sz="6" w:space="15" w:color="BCBCBC"/>
                <w:right w:val="single" w:sz="6" w:space="31" w:color="BCBCBC"/>
              </w:divBdr>
              <w:divsChild>
                <w:div w:id="2002461814">
                  <w:marLeft w:val="0"/>
                  <w:marRight w:val="0"/>
                  <w:marTop w:val="0"/>
                  <w:marBottom w:val="0"/>
                  <w:divBdr>
                    <w:top w:val="none" w:sz="0" w:space="0" w:color="auto"/>
                    <w:left w:val="none" w:sz="0" w:space="0" w:color="auto"/>
                    <w:bottom w:val="none" w:sz="0" w:space="0" w:color="auto"/>
                    <w:right w:val="none" w:sz="0" w:space="0" w:color="auto"/>
                  </w:divBdr>
                  <w:divsChild>
                    <w:div w:id="31950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gov.cn/srcsite/A16/s7062/201704/W020170405550869450870.doc" TargetMode="External"/><Relationship Id="rId3" Type="http://schemas.openxmlformats.org/officeDocument/2006/relationships/webSettings" Target="webSettings.xml"/><Relationship Id="rId7" Type="http://schemas.openxmlformats.org/officeDocument/2006/relationships/hyperlink" Target="http://www.moe.gov.cn/srcsite/A16/s7062/201704/W020170405550869441951.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gov.cn/srcsite/A16/s7062/201704/W020170405550869411678.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moe.gov.cn/srcsite/A16/s7062/201704/W020170405550869464712.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759</Words>
  <Characters>4328</Characters>
  <Application>Microsoft Office Word</Application>
  <DocSecurity>0</DocSecurity>
  <Lines>36</Lines>
  <Paragraphs>10</Paragraphs>
  <ScaleCrop>false</ScaleCrop>
  <Company>Microsoft</Company>
  <LinksUpToDate>false</LinksUpToDate>
  <CharactersWithSpaces>5077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kjc</cp:lastModifiedBy>
  <cp:revision>6</cp:revision>
  <dcterms:created xsi:type="dcterms:W3CDTF">2015-06-30T05:39:00Z</dcterms:created>
  <dcterms:modified xsi:type="dcterms:W3CDTF">2017-04-18T01:24:00Z</dcterms:modified>
</cp:coreProperties>
</file>