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14" w:rsidRDefault="003E2C14" w:rsidP="00D26E0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长春医学高等专科</w:t>
      </w:r>
      <w:r w:rsidRPr="00ED343B">
        <w:rPr>
          <w:rFonts w:hint="eastAsia"/>
          <w:b/>
          <w:sz w:val="44"/>
          <w:szCs w:val="44"/>
        </w:rPr>
        <w:t>学校</w:t>
      </w:r>
    </w:p>
    <w:p w:rsidR="003E2C14" w:rsidRPr="00ED343B" w:rsidRDefault="003E2C14" w:rsidP="00D26E0E">
      <w:pPr>
        <w:jc w:val="center"/>
        <w:rPr>
          <w:b/>
          <w:sz w:val="44"/>
          <w:szCs w:val="44"/>
        </w:rPr>
      </w:pPr>
      <w:r w:rsidRPr="00ED343B">
        <w:rPr>
          <w:rFonts w:hint="eastAsia"/>
          <w:b/>
          <w:sz w:val="44"/>
          <w:szCs w:val="44"/>
        </w:rPr>
        <w:t>安全工作台账管理办法</w:t>
      </w:r>
      <w:r>
        <w:rPr>
          <w:rFonts w:hint="eastAsia"/>
          <w:b/>
          <w:sz w:val="44"/>
          <w:szCs w:val="44"/>
        </w:rPr>
        <w:t>（试行）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 w:rsidRPr="00D26E0E">
        <w:rPr>
          <w:rFonts w:hint="eastAsia"/>
          <w:sz w:val="28"/>
          <w:szCs w:val="28"/>
        </w:rPr>
        <w:t>安全工作台账是学校各项日常安全管理工作的真实记录，是促进学校安全管理规范化、精细化的有效载体和重要基础，也是学校安全管理水平的具体体现</w:t>
      </w:r>
      <w:r>
        <w:rPr>
          <w:rFonts w:hint="eastAsia"/>
          <w:sz w:val="28"/>
          <w:szCs w:val="28"/>
        </w:rPr>
        <w:t>。</w:t>
      </w:r>
      <w:r w:rsidRPr="00D26E0E">
        <w:rPr>
          <w:rFonts w:hint="eastAsia"/>
          <w:sz w:val="28"/>
          <w:szCs w:val="28"/>
        </w:rPr>
        <w:t>为了及时发现、消除各种事故隐患，预防事故发生，确保师生人身安全，维护正常的教育秩序，建立校园安全管理工作长效机制，根据《关于进一步加强全省校园安全责任落实的实施意见》、《校园安全监管权力清单和责任清单》等文件，制定“学校安全工作台账管理办法”。</w:t>
      </w:r>
    </w:p>
    <w:p w:rsidR="003E2C14" w:rsidRPr="00B25C3D" w:rsidRDefault="003E2C14" w:rsidP="006D78B0">
      <w:pPr>
        <w:numPr>
          <w:ilvl w:val="0"/>
          <w:numId w:val="4"/>
        </w:numPr>
        <w:rPr>
          <w:b/>
          <w:sz w:val="28"/>
          <w:szCs w:val="28"/>
        </w:rPr>
      </w:pPr>
      <w:r w:rsidRPr="00B25C3D">
        <w:rPr>
          <w:rFonts w:hint="eastAsia"/>
          <w:b/>
          <w:sz w:val="28"/>
          <w:szCs w:val="28"/>
        </w:rPr>
        <w:t>指导思想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牢固树立“以人为本、安全发展”的理念，以创建“平安校园”为抓手，坚持“安全第一、预防为主、综合治理”的工作方针，坚持“谁主管、谁负责”、“谁审批、谁负责”、“管业务必须管安全”和“属地管理”的原则，建立起“统一领导、分工负责、齐抓共管、群防群治”的安全责任体系，最大限度地防范和遏制各类安全事故的发生，确保学校各项工作安全稳定发展。</w:t>
      </w:r>
    </w:p>
    <w:p w:rsidR="003E2C14" w:rsidRPr="00B25D8A" w:rsidRDefault="003E2C14" w:rsidP="00B25C3D">
      <w:pPr>
        <w:pStyle w:val="ListParagraph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B25D8A">
        <w:rPr>
          <w:rFonts w:hint="eastAsia"/>
          <w:b/>
          <w:sz w:val="28"/>
          <w:szCs w:val="28"/>
        </w:rPr>
        <w:t>安全工作台账的建立</w:t>
      </w:r>
    </w:p>
    <w:p w:rsidR="003E2C14" w:rsidRDefault="003E2C14" w:rsidP="000D1223">
      <w:pPr>
        <w:pStyle w:val="ListParagraph"/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D26E0E">
        <w:rPr>
          <w:rFonts w:hint="eastAsia"/>
          <w:sz w:val="28"/>
          <w:szCs w:val="28"/>
        </w:rPr>
        <w:t>法规文件（责任部门：校长办公室）</w:t>
      </w:r>
    </w:p>
    <w:p w:rsidR="003E2C14" w:rsidRPr="00B571EC" w:rsidRDefault="003E2C14" w:rsidP="000D1223">
      <w:pPr>
        <w:ind w:firstLineChars="200" w:firstLine="31680"/>
        <w:rPr>
          <w:sz w:val="28"/>
          <w:szCs w:val="28"/>
        </w:rPr>
      </w:pPr>
      <w:r w:rsidRPr="00B571EC">
        <w:rPr>
          <w:rFonts w:hint="eastAsia"/>
          <w:sz w:val="28"/>
          <w:szCs w:val="28"/>
        </w:rPr>
        <w:t>有关学校安全工作的法律、法规，以及上级党委、政府、教育行政、安全管理等有关部门下发的各类安全工作文件。</w:t>
      </w:r>
    </w:p>
    <w:p w:rsidR="003E2C14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（二）组织机构（责任部门：防火治安处）</w:t>
      </w:r>
    </w:p>
    <w:p w:rsidR="003E2C14" w:rsidRPr="008509C5" w:rsidRDefault="003E2C14" w:rsidP="000D122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建立</w:t>
      </w:r>
      <w:bookmarkStart w:id="0" w:name="_GoBack"/>
      <w:bookmarkEnd w:id="0"/>
      <w:r w:rsidRPr="008509C5">
        <w:rPr>
          <w:rFonts w:hint="eastAsia"/>
          <w:sz w:val="28"/>
          <w:szCs w:val="28"/>
        </w:rPr>
        <w:t>学校安全工作领导小组名单、安全组织管理网络、工作职责等。</w:t>
      </w:r>
    </w:p>
    <w:p w:rsidR="003E2C14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（三）管理制度（责任部门：校长办公室、防火治安处）</w:t>
      </w:r>
    </w:p>
    <w:p w:rsidR="003E2C14" w:rsidRPr="00493953" w:rsidRDefault="003E2C14" w:rsidP="000D1223">
      <w:pPr>
        <w:ind w:firstLineChars="200" w:firstLine="31680"/>
        <w:rPr>
          <w:sz w:val="28"/>
          <w:szCs w:val="28"/>
        </w:rPr>
      </w:pPr>
      <w:r w:rsidRPr="00493953">
        <w:rPr>
          <w:rFonts w:hint="eastAsia"/>
          <w:sz w:val="28"/>
          <w:szCs w:val="28"/>
        </w:rPr>
        <w:t>学校基本情况、最新修订的各项安全管理规章制度，各类安全应急预案等。</w:t>
      </w:r>
    </w:p>
    <w:p w:rsidR="003E2C14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（四）安全管理（责任部门：防火治安处）</w:t>
      </w:r>
    </w:p>
    <w:p w:rsidR="003E2C14" w:rsidRPr="00493953" w:rsidRDefault="003E2C14" w:rsidP="000D1223">
      <w:pPr>
        <w:ind w:firstLineChars="200" w:firstLine="31680"/>
        <w:rPr>
          <w:sz w:val="28"/>
          <w:szCs w:val="28"/>
        </w:rPr>
      </w:pPr>
      <w:r w:rsidRPr="00493953">
        <w:rPr>
          <w:rFonts w:hint="eastAsia"/>
          <w:sz w:val="28"/>
          <w:szCs w:val="28"/>
        </w:rPr>
        <w:t>年度各类安全工作责任书、安全工作学期和年度计划、总结，各类有关安全工作的会议纪要，学校综治安全工作月报表等。</w:t>
      </w:r>
    </w:p>
    <w:p w:rsidR="003E2C14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（五）安全教育（责任部门：防火治安处、学务处）</w:t>
      </w:r>
    </w:p>
    <w:p w:rsidR="003E2C14" w:rsidRPr="00493953" w:rsidRDefault="003E2C14" w:rsidP="000D1223">
      <w:pPr>
        <w:ind w:firstLineChars="200" w:firstLine="31680"/>
        <w:rPr>
          <w:sz w:val="28"/>
          <w:szCs w:val="28"/>
        </w:rPr>
      </w:pPr>
      <w:r w:rsidRPr="00493953">
        <w:rPr>
          <w:rFonts w:hint="eastAsia"/>
          <w:sz w:val="28"/>
          <w:szCs w:val="28"/>
        </w:rPr>
        <w:t>开展各类安全教育、组织师生参加各种安全宣传教育活动的文字、图片、影像资料等。</w:t>
      </w:r>
    </w:p>
    <w:p w:rsidR="003E2C14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（六）检查整改（责任部门：各部门）</w:t>
      </w:r>
    </w:p>
    <w:p w:rsidR="003E2C14" w:rsidRPr="00493953" w:rsidRDefault="003E2C14" w:rsidP="000D1223">
      <w:pPr>
        <w:ind w:firstLineChars="200" w:firstLine="31680"/>
        <w:rPr>
          <w:sz w:val="28"/>
          <w:szCs w:val="28"/>
        </w:rPr>
      </w:pPr>
      <w:r w:rsidRPr="00493953">
        <w:rPr>
          <w:rFonts w:hint="eastAsia"/>
          <w:sz w:val="28"/>
          <w:szCs w:val="28"/>
        </w:rPr>
        <w:t>各类安全工作检查记录，学校安全重点部位巡查记录，学校安全重点部位周检查记录，安全隐患排查情况记录，安全隐患整改、跟踪督查情况记载等。</w:t>
      </w:r>
    </w:p>
    <w:p w:rsidR="003E2C14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（七）预案演练（责任部门：总务处、学务处、防火治安处）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 w:rsidRPr="00493953">
        <w:rPr>
          <w:rFonts w:hint="eastAsia"/>
          <w:sz w:val="28"/>
          <w:szCs w:val="28"/>
        </w:rPr>
        <w:t>防食物中毒、防踩踏、防火灾、防地震、大型集体活动等应急预案组织演练情况记载（文字、图片、影像资料）等。</w:t>
      </w:r>
    </w:p>
    <w:p w:rsidR="003E2C14" w:rsidRPr="00ED343B" w:rsidRDefault="003E2C14" w:rsidP="000D1223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（八）</w:t>
      </w:r>
      <w:r w:rsidRPr="00ED343B">
        <w:rPr>
          <w:rFonts w:hint="eastAsia"/>
          <w:sz w:val="28"/>
          <w:szCs w:val="28"/>
        </w:rPr>
        <w:t>安全考核（责任部门：防火治安处、人事处）</w:t>
      </w:r>
    </w:p>
    <w:p w:rsidR="003E2C14" w:rsidRPr="00ED343B" w:rsidRDefault="003E2C14" w:rsidP="000D1223">
      <w:pPr>
        <w:ind w:firstLineChars="200" w:firstLine="31680"/>
        <w:rPr>
          <w:sz w:val="28"/>
          <w:szCs w:val="28"/>
        </w:rPr>
      </w:pPr>
      <w:r w:rsidRPr="00ED343B">
        <w:rPr>
          <w:rFonts w:hint="eastAsia"/>
          <w:sz w:val="28"/>
          <w:szCs w:val="28"/>
        </w:rPr>
        <w:t>各类安全考核的组织实施及结果等。</w:t>
      </w:r>
    </w:p>
    <w:p w:rsidR="003E2C14" w:rsidRPr="00B25D8A" w:rsidRDefault="003E2C14" w:rsidP="00686DB0">
      <w:pPr>
        <w:pStyle w:val="ListParagraph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B25D8A">
        <w:rPr>
          <w:rFonts w:hint="eastAsia"/>
          <w:b/>
          <w:sz w:val="28"/>
          <w:szCs w:val="28"/>
        </w:rPr>
        <w:t>安全工作台账的管理</w:t>
      </w:r>
    </w:p>
    <w:p w:rsidR="003E2C14" w:rsidRPr="00ED343B" w:rsidRDefault="003E2C14" w:rsidP="000D122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（一）防火治安处负责台账的常态化管理，</w:t>
      </w:r>
      <w:r w:rsidRPr="00ED343B">
        <w:rPr>
          <w:rFonts w:hint="eastAsia"/>
          <w:sz w:val="28"/>
          <w:szCs w:val="28"/>
        </w:rPr>
        <w:t>指定专人负责，做好台账的记录、收集、分类、整理、归档工作。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（二）要高度重视建立安全管理台账工作，</w:t>
      </w:r>
      <w:r w:rsidRPr="00ED343B">
        <w:rPr>
          <w:rFonts w:hint="eastAsia"/>
          <w:sz w:val="28"/>
          <w:szCs w:val="28"/>
        </w:rPr>
        <w:t>台帐资料要求全面完整，</w:t>
      </w:r>
      <w:r>
        <w:rPr>
          <w:rFonts w:hint="eastAsia"/>
          <w:sz w:val="28"/>
          <w:szCs w:val="28"/>
        </w:rPr>
        <w:t>及时归档，上报防火治安处。</w:t>
      </w:r>
    </w:p>
    <w:p w:rsidR="003E2C14" w:rsidRPr="00FF4B65" w:rsidRDefault="003E2C14" w:rsidP="000D1223">
      <w:pPr>
        <w:ind w:firstLineChars="200" w:firstLine="31680"/>
        <w:rPr>
          <w:sz w:val="28"/>
          <w:szCs w:val="28"/>
        </w:rPr>
      </w:pPr>
      <w:r w:rsidRPr="00FF4B65">
        <w:rPr>
          <w:rFonts w:hint="eastAsia"/>
          <w:sz w:val="28"/>
          <w:szCs w:val="28"/>
        </w:rPr>
        <w:t>（三）各系（部）、处室</w:t>
      </w:r>
      <w:r>
        <w:rPr>
          <w:rFonts w:hint="eastAsia"/>
          <w:sz w:val="28"/>
          <w:szCs w:val="28"/>
        </w:rPr>
        <w:t>要不定期开展</w:t>
      </w:r>
      <w:r w:rsidRPr="00FF4B65">
        <w:rPr>
          <w:rFonts w:hint="eastAsia"/>
          <w:sz w:val="28"/>
          <w:szCs w:val="28"/>
        </w:rPr>
        <w:t>安全自查</w:t>
      </w:r>
      <w:r>
        <w:rPr>
          <w:rFonts w:hint="eastAsia"/>
          <w:sz w:val="28"/>
          <w:szCs w:val="28"/>
        </w:rPr>
        <w:t>，</w:t>
      </w:r>
      <w:r w:rsidRPr="00FF4B65">
        <w:rPr>
          <w:rFonts w:hint="eastAsia"/>
          <w:sz w:val="28"/>
          <w:szCs w:val="28"/>
        </w:rPr>
        <w:t>有事记事情，无事记平安（见附件</w:t>
      </w:r>
      <w:r w:rsidRPr="00FF4B65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FF4B65">
        <w:rPr>
          <w:rFonts w:hint="eastAsia"/>
          <w:sz w:val="28"/>
          <w:szCs w:val="28"/>
        </w:rPr>
        <w:t>部门安全工作</w:t>
      </w:r>
      <w:r>
        <w:rPr>
          <w:rFonts w:hint="eastAsia"/>
          <w:sz w:val="28"/>
          <w:szCs w:val="28"/>
        </w:rPr>
        <w:t>自查表</w:t>
      </w:r>
      <w:r w:rsidRPr="00FF4B6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，也可部门结合自身工作特点自行设计《自查表》</w:t>
      </w:r>
      <w:r w:rsidRPr="00FF4B65">
        <w:rPr>
          <w:rFonts w:hint="eastAsia"/>
          <w:sz w:val="28"/>
          <w:szCs w:val="28"/>
        </w:rPr>
        <w:t>。防火治安处对校园敏感要害部位一周一查，一查一记，发现安全隐患要及时督促整改（见附件</w:t>
      </w:r>
      <w:r w:rsidRPr="00FF4B65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FF4B65">
        <w:rPr>
          <w:rFonts w:hint="eastAsia"/>
          <w:sz w:val="28"/>
          <w:szCs w:val="28"/>
        </w:rPr>
        <w:t>安全工作周巡查</w:t>
      </w:r>
      <w:r>
        <w:rPr>
          <w:rFonts w:hint="eastAsia"/>
          <w:sz w:val="28"/>
          <w:szCs w:val="28"/>
        </w:rPr>
        <w:t>记录表</w:t>
      </w:r>
      <w:r w:rsidRPr="00FF4B65">
        <w:rPr>
          <w:rFonts w:hint="eastAsia"/>
          <w:sz w:val="28"/>
          <w:szCs w:val="28"/>
        </w:rPr>
        <w:t>）。防火治安处不定期进行拉网式安全隐患排查（见附件</w:t>
      </w:r>
      <w:r w:rsidRPr="00FF4B65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Pr="00FF4B65">
        <w:rPr>
          <w:rFonts w:hint="eastAsia"/>
          <w:sz w:val="28"/>
          <w:szCs w:val="28"/>
        </w:rPr>
        <w:t>学校安全隐患排查整改信息台账）。发现安全隐患要及时上报学校，学校要尽快协调解决，督促有关部门进行整改，确认整改完成后予以注销。</w:t>
      </w:r>
    </w:p>
    <w:p w:rsidR="003E2C14" w:rsidRPr="00B25D8A" w:rsidRDefault="003E2C14" w:rsidP="000D1223">
      <w:pPr>
        <w:ind w:firstLineChars="195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B25D8A">
        <w:rPr>
          <w:rFonts w:hint="eastAsia"/>
          <w:b/>
          <w:sz w:val="28"/>
          <w:szCs w:val="28"/>
        </w:rPr>
        <w:t>、安全工作台账的落实</w:t>
      </w:r>
    </w:p>
    <w:p w:rsidR="003E2C14" w:rsidRDefault="003E2C14" w:rsidP="000D1223">
      <w:pPr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（一）加强安全工作检查</w:t>
      </w:r>
    </w:p>
    <w:p w:rsidR="003E2C14" w:rsidRPr="008C0B69" w:rsidRDefault="003E2C14" w:rsidP="000D1223">
      <w:pPr>
        <w:ind w:firstLineChars="200" w:firstLine="31680"/>
        <w:rPr>
          <w:sz w:val="28"/>
          <w:szCs w:val="28"/>
        </w:rPr>
      </w:pPr>
      <w:r w:rsidRPr="008C0B69">
        <w:rPr>
          <w:rFonts w:hint="eastAsia"/>
          <w:sz w:val="28"/>
          <w:szCs w:val="28"/>
        </w:rPr>
        <w:t>检查采取自查与检查相结合的方式，以</w:t>
      </w:r>
      <w:r>
        <w:rPr>
          <w:rFonts w:hint="eastAsia"/>
          <w:sz w:val="28"/>
          <w:szCs w:val="28"/>
        </w:rPr>
        <w:t>部门</w:t>
      </w:r>
      <w:r w:rsidRPr="008C0B69">
        <w:rPr>
          <w:rFonts w:hint="eastAsia"/>
          <w:sz w:val="28"/>
          <w:szCs w:val="28"/>
        </w:rPr>
        <w:t>自查为主，</w:t>
      </w:r>
      <w:r>
        <w:rPr>
          <w:rFonts w:hint="eastAsia"/>
          <w:sz w:val="28"/>
          <w:szCs w:val="28"/>
        </w:rPr>
        <w:t>学校</w:t>
      </w:r>
      <w:r w:rsidRPr="008C0B69">
        <w:rPr>
          <w:rFonts w:hint="eastAsia"/>
          <w:sz w:val="28"/>
          <w:szCs w:val="28"/>
        </w:rPr>
        <w:t>开展定期检查和不定期抽查。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（二）做好安全隐患整改</w:t>
      </w:r>
    </w:p>
    <w:p w:rsidR="003E2C14" w:rsidRPr="00DE08FB" w:rsidRDefault="003E2C14" w:rsidP="000D1223">
      <w:pPr>
        <w:ind w:firstLineChars="200" w:firstLine="31680"/>
        <w:rPr>
          <w:sz w:val="28"/>
          <w:szCs w:val="28"/>
        </w:rPr>
      </w:pPr>
      <w:r w:rsidRPr="00DE08FB">
        <w:rPr>
          <w:rFonts w:hint="eastAsia"/>
          <w:sz w:val="28"/>
          <w:szCs w:val="28"/>
        </w:rPr>
        <w:t>对检查中发现的安全隐患，要立即进行整改。对于依靠</w:t>
      </w:r>
      <w:r>
        <w:rPr>
          <w:rFonts w:hint="eastAsia"/>
          <w:sz w:val="28"/>
          <w:szCs w:val="28"/>
        </w:rPr>
        <w:t>部门</w:t>
      </w:r>
      <w:r w:rsidRPr="00DE08FB">
        <w:rPr>
          <w:rFonts w:hint="eastAsia"/>
          <w:sz w:val="28"/>
          <w:szCs w:val="28"/>
        </w:rPr>
        <w:t>自身力量难以完成整改或短时间不能整改到位的安全隐患，要及时向</w:t>
      </w:r>
      <w:r>
        <w:rPr>
          <w:rFonts w:hint="eastAsia"/>
          <w:sz w:val="28"/>
          <w:szCs w:val="28"/>
        </w:rPr>
        <w:t>学校</w:t>
      </w:r>
      <w:r w:rsidRPr="00DE08FB">
        <w:rPr>
          <w:rFonts w:hint="eastAsia"/>
          <w:sz w:val="28"/>
          <w:szCs w:val="28"/>
        </w:rPr>
        <w:t>报告。在安全隐患未整改到位前，要采取必要的防范措施。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（三）加强跟踪督办</w:t>
      </w:r>
    </w:p>
    <w:p w:rsidR="003E2C14" w:rsidRDefault="003E2C14" w:rsidP="000D1223">
      <w:pPr>
        <w:ind w:firstLineChars="200" w:firstLine="31680"/>
        <w:rPr>
          <w:sz w:val="28"/>
          <w:szCs w:val="28"/>
        </w:rPr>
      </w:pPr>
      <w:r w:rsidRPr="00DE08FB">
        <w:rPr>
          <w:rFonts w:hint="eastAsia"/>
          <w:sz w:val="28"/>
          <w:szCs w:val="28"/>
        </w:rPr>
        <w:t>对检查中发现的、以及</w:t>
      </w:r>
      <w:r>
        <w:rPr>
          <w:rFonts w:hint="eastAsia"/>
          <w:sz w:val="28"/>
          <w:szCs w:val="28"/>
        </w:rPr>
        <w:t>部门</w:t>
      </w:r>
      <w:r w:rsidRPr="00DE08FB">
        <w:rPr>
          <w:rFonts w:hint="eastAsia"/>
          <w:sz w:val="28"/>
          <w:szCs w:val="28"/>
        </w:rPr>
        <w:t>报告的较大安全隐患实行督办，跟踪指导，督促整改，直至隐患完全消除</w:t>
      </w:r>
      <w:r>
        <w:rPr>
          <w:rFonts w:hint="eastAsia"/>
          <w:sz w:val="28"/>
          <w:szCs w:val="28"/>
        </w:rPr>
        <w:t>。</w:t>
      </w:r>
    </w:p>
    <w:p w:rsidR="003E2C14" w:rsidRPr="003A1D3D" w:rsidRDefault="003E2C14" w:rsidP="00427D9A">
      <w:pPr>
        <w:spacing w:line="440" w:lineRule="exact"/>
        <w:jc w:val="left"/>
        <w:rPr>
          <w:rFonts w:ascii="宋体"/>
          <w:kern w:val="16"/>
          <w:sz w:val="28"/>
          <w:szCs w:val="28"/>
        </w:rPr>
      </w:pPr>
      <w:r w:rsidRPr="003A1D3D">
        <w:rPr>
          <w:rFonts w:ascii="宋体" w:hAnsi="宋体" w:hint="eastAsia"/>
          <w:kern w:val="16"/>
          <w:sz w:val="28"/>
          <w:szCs w:val="28"/>
        </w:rPr>
        <w:t>附件</w:t>
      </w:r>
      <w:r w:rsidRPr="003A1D3D">
        <w:rPr>
          <w:rFonts w:ascii="宋体" w:hAnsi="宋体"/>
          <w:kern w:val="16"/>
          <w:sz w:val="28"/>
          <w:szCs w:val="28"/>
        </w:rPr>
        <w:t>1</w:t>
      </w:r>
    </w:p>
    <w:p w:rsidR="003E2C14" w:rsidRPr="003A1D3D" w:rsidRDefault="003E2C14" w:rsidP="00427D9A">
      <w:pPr>
        <w:spacing w:line="440" w:lineRule="exact"/>
        <w:jc w:val="left"/>
        <w:rPr>
          <w:rFonts w:ascii="宋体"/>
          <w:b/>
          <w:kern w:val="16"/>
          <w:sz w:val="44"/>
          <w:szCs w:val="44"/>
        </w:rPr>
      </w:pPr>
      <w:r w:rsidRPr="003A1D3D">
        <w:rPr>
          <w:rFonts w:ascii="宋体" w:hAnsi="宋体"/>
          <w:b/>
          <w:kern w:val="16"/>
          <w:sz w:val="44"/>
          <w:szCs w:val="44"/>
        </w:rPr>
        <w:t xml:space="preserve">             </w:t>
      </w:r>
      <w:r w:rsidRPr="003A1D3D">
        <w:rPr>
          <w:rFonts w:ascii="宋体" w:hAnsi="宋体" w:hint="eastAsia"/>
          <w:b/>
          <w:kern w:val="16"/>
          <w:sz w:val="36"/>
          <w:szCs w:val="36"/>
        </w:rPr>
        <w:t>部门安全工作</w:t>
      </w:r>
      <w:r>
        <w:rPr>
          <w:rFonts w:ascii="宋体" w:hAnsi="宋体" w:hint="eastAsia"/>
          <w:b/>
          <w:kern w:val="16"/>
          <w:sz w:val="36"/>
          <w:szCs w:val="36"/>
        </w:rPr>
        <w:t>自查表</w:t>
      </w:r>
    </w:p>
    <w:p w:rsidR="003E2C14" w:rsidRPr="003A1D3D" w:rsidRDefault="003E2C14" w:rsidP="000D1223">
      <w:pPr>
        <w:spacing w:line="440" w:lineRule="exact"/>
        <w:ind w:firstLineChars="200" w:firstLine="31680"/>
        <w:jc w:val="center"/>
        <w:rPr>
          <w:rFonts w:ascii="宋体"/>
          <w:b/>
          <w:kern w:val="16"/>
          <w:sz w:val="44"/>
          <w:szCs w:val="44"/>
        </w:rPr>
      </w:pPr>
    </w:p>
    <w:p w:rsidR="003E2C14" w:rsidRPr="003A1D3D" w:rsidRDefault="003E2C14" w:rsidP="00427D9A">
      <w:pPr>
        <w:spacing w:line="440" w:lineRule="exact"/>
        <w:jc w:val="left"/>
        <w:rPr>
          <w:rFonts w:ascii="宋体"/>
          <w:kern w:val="16"/>
          <w:sz w:val="28"/>
          <w:szCs w:val="28"/>
        </w:rPr>
      </w:pPr>
      <w:r w:rsidRPr="003A1D3D">
        <w:rPr>
          <w:rFonts w:ascii="宋体" w:hAnsi="宋体" w:hint="eastAsia"/>
          <w:kern w:val="16"/>
          <w:sz w:val="28"/>
          <w:szCs w:val="28"/>
        </w:rPr>
        <w:t>部门：</w:t>
      </w:r>
      <w:r w:rsidRPr="003A1D3D">
        <w:rPr>
          <w:rFonts w:ascii="宋体" w:hAnsi="宋体"/>
          <w:kern w:val="16"/>
          <w:sz w:val="28"/>
          <w:szCs w:val="28"/>
        </w:rPr>
        <w:t xml:space="preserve">                </w:t>
      </w:r>
      <w:r w:rsidRPr="003A1D3D">
        <w:rPr>
          <w:rFonts w:ascii="宋体" w:hAnsi="宋体" w:hint="eastAsia"/>
          <w:kern w:val="16"/>
          <w:sz w:val="28"/>
          <w:szCs w:val="28"/>
        </w:rPr>
        <w:t>时间：</w:t>
      </w:r>
      <w:r w:rsidRPr="003A1D3D">
        <w:rPr>
          <w:rFonts w:ascii="宋体" w:hAnsi="宋体"/>
          <w:kern w:val="16"/>
          <w:sz w:val="28"/>
          <w:szCs w:val="28"/>
        </w:rPr>
        <w:t xml:space="preserve">                </w:t>
      </w:r>
      <w:r w:rsidRPr="003A1D3D">
        <w:rPr>
          <w:rFonts w:ascii="宋体" w:hAnsi="宋体" w:hint="eastAsia"/>
          <w:kern w:val="16"/>
          <w:sz w:val="28"/>
          <w:szCs w:val="28"/>
        </w:rPr>
        <w:t>填报人：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9"/>
        <w:gridCol w:w="7043"/>
      </w:tblGrid>
      <w:tr w:rsidR="003E2C14" w:rsidRPr="002F2196" w:rsidTr="00B16A81">
        <w:trPr>
          <w:trHeight w:val="5086"/>
        </w:trPr>
        <w:tc>
          <w:tcPr>
            <w:tcW w:w="1539" w:type="dxa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>
              <w:rPr>
                <w:rFonts w:ascii="宋体" w:hAnsi="宋体" w:hint="eastAsia"/>
                <w:kern w:val="16"/>
                <w:sz w:val="28"/>
                <w:szCs w:val="28"/>
              </w:rPr>
              <w:t>自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>
              <w:rPr>
                <w:rFonts w:ascii="宋体" w:hAnsi="宋体" w:hint="eastAsia"/>
                <w:kern w:val="16"/>
                <w:sz w:val="28"/>
                <w:szCs w:val="28"/>
              </w:rPr>
              <w:t>查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事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项</w:t>
            </w:r>
          </w:p>
        </w:tc>
        <w:tc>
          <w:tcPr>
            <w:tcW w:w="7043" w:type="dxa"/>
          </w:tcPr>
          <w:p w:rsidR="003E2C14" w:rsidRPr="003A1D3D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1989"/>
        </w:trPr>
        <w:tc>
          <w:tcPr>
            <w:tcW w:w="1539" w:type="dxa"/>
          </w:tcPr>
          <w:p w:rsidR="003E2C14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处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理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事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项</w:t>
            </w:r>
          </w:p>
        </w:tc>
        <w:tc>
          <w:tcPr>
            <w:tcW w:w="7043" w:type="dxa"/>
          </w:tcPr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1868"/>
        </w:trPr>
        <w:tc>
          <w:tcPr>
            <w:tcW w:w="1539" w:type="dxa"/>
          </w:tcPr>
          <w:p w:rsidR="003E2C14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处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理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结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kern w:val="16"/>
                <w:sz w:val="28"/>
                <w:szCs w:val="28"/>
              </w:rPr>
              <w:t>果</w:t>
            </w:r>
          </w:p>
        </w:tc>
        <w:tc>
          <w:tcPr>
            <w:tcW w:w="7043" w:type="dxa"/>
          </w:tcPr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  <w:p w:rsidR="003E2C14" w:rsidRPr="003A1D3D" w:rsidRDefault="003E2C14" w:rsidP="00B16A81">
            <w:pPr>
              <w:spacing w:line="440" w:lineRule="exact"/>
              <w:jc w:val="left"/>
              <w:rPr>
                <w:rFonts w:ascii="宋体"/>
                <w:kern w:val="16"/>
                <w:sz w:val="28"/>
                <w:szCs w:val="28"/>
              </w:rPr>
            </w:pPr>
          </w:p>
        </w:tc>
      </w:tr>
    </w:tbl>
    <w:p w:rsidR="003E2C14" w:rsidRPr="003A1D3D" w:rsidRDefault="003E2C14" w:rsidP="003E2C14">
      <w:pPr>
        <w:spacing w:line="440" w:lineRule="exact"/>
        <w:ind w:firstLineChars="200" w:firstLine="31680"/>
        <w:jc w:val="left"/>
        <w:rPr>
          <w:rFonts w:ascii="仿宋" w:eastAsia="仿宋" w:hAnsi="仿宋"/>
          <w:kern w:val="16"/>
          <w:sz w:val="28"/>
          <w:szCs w:val="28"/>
        </w:rPr>
      </w:pPr>
      <w:r w:rsidRPr="003A1D3D">
        <w:rPr>
          <w:rFonts w:ascii="仿宋" w:eastAsia="仿宋" w:hAnsi="仿宋" w:hint="eastAsia"/>
          <w:kern w:val="16"/>
          <w:sz w:val="28"/>
          <w:szCs w:val="28"/>
        </w:rPr>
        <w:t>各部门</w:t>
      </w:r>
      <w:r>
        <w:rPr>
          <w:rFonts w:ascii="仿宋" w:eastAsia="仿宋" w:hAnsi="仿宋" w:hint="eastAsia"/>
          <w:kern w:val="16"/>
          <w:sz w:val="28"/>
          <w:szCs w:val="28"/>
        </w:rPr>
        <w:t>每周至少自查一次</w:t>
      </w:r>
      <w:r w:rsidRPr="003A1D3D">
        <w:rPr>
          <w:rFonts w:ascii="仿宋" w:eastAsia="仿宋" w:hAnsi="仿宋" w:hint="eastAsia"/>
          <w:kern w:val="16"/>
          <w:sz w:val="28"/>
          <w:szCs w:val="28"/>
        </w:rPr>
        <w:t>，有事填事，无事填平安</w:t>
      </w:r>
      <w:r>
        <w:rPr>
          <w:rFonts w:ascii="仿宋" w:eastAsia="仿宋" w:hAnsi="仿宋" w:hint="eastAsia"/>
          <w:kern w:val="16"/>
          <w:sz w:val="28"/>
          <w:szCs w:val="28"/>
        </w:rPr>
        <w:t>，</w:t>
      </w:r>
      <w:r w:rsidRPr="003A1D3D">
        <w:rPr>
          <w:rFonts w:ascii="仿宋" w:eastAsia="仿宋" w:hAnsi="仿宋" w:hint="eastAsia"/>
          <w:kern w:val="16"/>
          <w:sz w:val="28"/>
          <w:szCs w:val="28"/>
        </w:rPr>
        <w:t>期末装订成册。有事及时向防火治安处报告。</w:t>
      </w:r>
    </w:p>
    <w:p w:rsidR="003E2C14" w:rsidRPr="003A1D3D" w:rsidRDefault="003E2C14" w:rsidP="00427D9A">
      <w:pPr>
        <w:spacing w:line="400" w:lineRule="exact"/>
        <w:jc w:val="left"/>
        <w:rPr>
          <w:rFonts w:ascii="simsun" w:eastAsia="Microsoft YaHei ??х?  ?墠 ??" w:hAnsi="simsun"/>
          <w:b/>
          <w:color w:val="000000"/>
          <w:kern w:val="16"/>
          <w:sz w:val="36"/>
          <w:szCs w:val="36"/>
        </w:rPr>
      </w:pPr>
      <w:r w:rsidRPr="003A1D3D">
        <w:rPr>
          <w:rFonts w:ascii="simsun" w:eastAsia="Microsoft YaHei ??х?  ?墠 ??" w:hAnsi="simsun" w:hint="eastAsia"/>
          <w:color w:val="000000"/>
          <w:kern w:val="16"/>
          <w:sz w:val="28"/>
          <w:szCs w:val="28"/>
        </w:rPr>
        <w:t>附件</w:t>
      </w:r>
      <w:r w:rsidRPr="003A1D3D">
        <w:rPr>
          <w:rFonts w:ascii="simsun" w:eastAsia="Microsoft YaHei ??х?  ?墠 ??" w:hAnsi="simsun"/>
          <w:color w:val="000000"/>
          <w:kern w:val="16"/>
          <w:sz w:val="28"/>
          <w:szCs w:val="28"/>
        </w:rPr>
        <w:t xml:space="preserve">2    </w:t>
      </w:r>
      <w:r w:rsidRPr="003A1D3D">
        <w:rPr>
          <w:rFonts w:ascii="simsun" w:eastAsia="Microsoft YaHei ??х?  ?墠 ??" w:hAnsi="simsun"/>
          <w:b/>
          <w:color w:val="000000"/>
          <w:kern w:val="16"/>
          <w:sz w:val="36"/>
          <w:szCs w:val="36"/>
        </w:rPr>
        <w:t xml:space="preserve"> </w:t>
      </w:r>
    </w:p>
    <w:p w:rsidR="003E2C14" w:rsidRPr="003A1D3D" w:rsidRDefault="003E2C14" w:rsidP="00427D9A">
      <w:pPr>
        <w:spacing w:line="400" w:lineRule="exact"/>
        <w:jc w:val="center"/>
        <w:rPr>
          <w:rFonts w:ascii="宋体"/>
          <w:b/>
          <w:color w:val="000000"/>
          <w:kern w:val="16"/>
          <w:sz w:val="36"/>
          <w:szCs w:val="36"/>
        </w:rPr>
      </w:pPr>
      <w:r w:rsidRPr="003A1D3D">
        <w:rPr>
          <w:rFonts w:ascii="宋体" w:hAnsi="宋体" w:hint="eastAsia"/>
          <w:b/>
          <w:color w:val="000000"/>
          <w:kern w:val="16"/>
          <w:sz w:val="36"/>
          <w:szCs w:val="36"/>
        </w:rPr>
        <w:t>安全工作周巡查记录表</w:t>
      </w:r>
    </w:p>
    <w:p w:rsidR="003E2C14" w:rsidRPr="003A1D3D" w:rsidRDefault="003E2C14" w:rsidP="000D1223">
      <w:pPr>
        <w:spacing w:line="400" w:lineRule="exact"/>
        <w:ind w:firstLineChars="200" w:firstLine="31680"/>
        <w:jc w:val="left"/>
        <w:rPr>
          <w:rFonts w:ascii="simsun" w:eastAsia="Microsoft YaHei ??х?  ?墠 ??" w:hAnsi="simsun"/>
          <w:color w:val="000000"/>
          <w:kern w:val="16"/>
          <w:sz w:val="28"/>
          <w:szCs w:val="28"/>
        </w:rPr>
      </w:pPr>
      <w:r w:rsidRPr="003A1D3D">
        <w:rPr>
          <w:rFonts w:ascii="simsun" w:eastAsia="Microsoft YaHei ??х?  ?墠 ??" w:hAnsi="simsun"/>
          <w:color w:val="000000"/>
          <w:kern w:val="16"/>
          <w:sz w:val="28"/>
          <w:szCs w:val="28"/>
        </w:rPr>
        <w:t xml:space="preserve">  </w:t>
      </w:r>
    </w:p>
    <w:p w:rsidR="003E2C14" w:rsidRPr="003A1D3D" w:rsidRDefault="003E2C14" w:rsidP="000D1223">
      <w:pPr>
        <w:spacing w:line="400" w:lineRule="exact"/>
        <w:ind w:firstLineChars="150" w:firstLine="31680"/>
        <w:jc w:val="left"/>
        <w:rPr>
          <w:rFonts w:ascii="宋体"/>
          <w:color w:val="000000"/>
          <w:kern w:val="16"/>
          <w:sz w:val="28"/>
          <w:szCs w:val="28"/>
        </w:rPr>
      </w:pPr>
      <w:r w:rsidRPr="003A1D3D">
        <w:rPr>
          <w:rFonts w:ascii="宋体" w:hAnsi="宋体" w:hint="eastAsia"/>
          <w:color w:val="000000"/>
          <w:kern w:val="16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16"/>
          <w:sz w:val="28"/>
          <w:szCs w:val="28"/>
        </w:rPr>
        <w:t>份</w:t>
      </w:r>
      <w:r w:rsidRPr="003A1D3D">
        <w:rPr>
          <w:rFonts w:ascii="宋体" w:hAnsi="宋体" w:hint="eastAsia"/>
          <w:color w:val="000000"/>
          <w:kern w:val="16"/>
          <w:sz w:val="28"/>
          <w:szCs w:val="28"/>
        </w:rPr>
        <w:t>第</w:t>
      </w:r>
      <w:r w:rsidRPr="003A1D3D">
        <w:rPr>
          <w:rFonts w:ascii="宋体" w:hAnsi="宋体"/>
          <w:color w:val="000000"/>
          <w:kern w:val="16"/>
          <w:sz w:val="28"/>
          <w:szCs w:val="28"/>
        </w:rPr>
        <w:t xml:space="preserve">   </w:t>
      </w:r>
      <w:r w:rsidRPr="003A1D3D">
        <w:rPr>
          <w:rFonts w:ascii="宋体" w:hAnsi="宋体" w:hint="eastAsia"/>
          <w:color w:val="000000"/>
          <w:kern w:val="16"/>
          <w:sz w:val="28"/>
          <w:szCs w:val="28"/>
        </w:rPr>
        <w:t>周</w:t>
      </w:r>
      <w:r w:rsidRPr="003A1D3D">
        <w:rPr>
          <w:rFonts w:ascii="宋体" w:hAnsi="宋体"/>
          <w:color w:val="000000"/>
          <w:kern w:val="16"/>
          <w:sz w:val="28"/>
          <w:szCs w:val="28"/>
        </w:rPr>
        <w:t xml:space="preserve">                        </w:t>
      </w:r>
      <w:r w:rsidRPr="003A1D3D">
        <w:rPr>
          <w:rFonts w:ascii="宋体" w:hAnsi="宋体" w:hint="eastAsia"/>
          <w:color w:val="000000"/>
          <w:kern w:val="16"/>
          <w:sz w:val="28"/>
          <w:szCs w:val="28"/>
        </w:rPr>
        <w:t>巡查人签字：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8"/>
        <w:gridCol w:w="3164"/>
        <w:gridCol w:w="1868"/>
        <w:gridCol w:w="1634"/>
      </w:tblGrid>
      <w:tr w:rsidR="003E2C14" w:rsidRPr="002F2196" w:rsidTr="00B16A81">
        <w:trPr>
          <w:trHeight w:val="934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内容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存在问题</w:t>
            </w:r>
          </w:p>
        </w:tc>
        <w:tc>
          <w:tcPr>
            <w:tcW w:w="186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整改措施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及期限</w:t>
            </w:r>
          </w:p>
        </w:tc>
        <w:tc>
          <w:tcPr>
            <w:tcW w:w="1634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整改结果</w:t>
            </w:r>
          </w:p>
        </w:tc>
      </w:tr>
      <w:tr w:rsidR="003E2C14" w:rsidRPr="002F2196" w:rsidTr="00B16A81">
        <w:trPr>
          <w:trHeight w:val="927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教室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04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微机室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多媒体室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27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实验室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仪器室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04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危险化学品室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04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超市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食堂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27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各楼宇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04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门卫室</w:t>
            </w:r>
          </w:p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门卫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27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室外设施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04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周边环境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27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学生寝室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938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学生管理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  <w:tr w:rsidR="003E2C14" w:rsidRPr="002F2196" w:rsidTr="00B16A81">
        <w:trPr>
          <w:trHeight w:val="851"/>
        </w:trPr>
        <w:tc>
          <w:tcPr>
            <w:tcW w:w="1978" w:type="dxa"/>
            <w:vAlign w:val="center"/>
          </w:tcPr>
          <w:p w:rsidR="003E2C14" w:rsidRPr="003A1D3D" w:rsidRDefault="003E2C14" w:rsidP="00B16A81">
            <w:pPr>
              <w:spacing w:line="440" w:lineRule="exact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  <w:r w:rsidRPr="003A1D3D">
              <w:rPr>
                <w:rFonts w:ascii="宋体" w:hAnsi="宋体" w:hint="eastAsia"/>
                <w:color w:val="000000"/>
                <w:kern w:val="16"/>
                <w:sz w:val="28"/>
                <w:szCs w:val="28"/>
              </w:rPr>
              <w:t>其他</w:t>
            </w:r>
          </w:p>
        </w:tc>
        <w:tc>
          <w:tcPr>
            <w:tcW w:w="316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3E2C14" w:rsidRPr="003A1D3D" w:rsidRDefault="003E2C14" w:rsidP="003E2C14">
            <w:pPr>
              <w:spacing w:line="440" w:lineRule="exact"/>
              <w:ind w:firstLineChars="200" w:firstLine="31680"/>
              <w:jc w:val="center"/>
              <w:rPr>
                <w:rFonts w:ascii="宋体"/>
                <w:color w:val="000000"/>
                <w:kern w:val="16"/>
                <w:sz w:val="28"/>
                <w:szCs w:val="28"/>
              </w:rPr>
            </w:pPr>
          </w:p>
        </w:tc>
      </w:tr>
    </w:tbl>
    <w:p w:rsidR="003E2C14" w:rsidRDefault="003E2C14" w:rsidP="00427D9A"/>
    <w:p w:rsidR="003E2C14" w:rsidRDefault="003E2C14" w:rsidP="00330BB7">
      <w:pPr>
        <w:ind w:firstLineChars="200" w:firstLine="31680"/>
        <w:rPr>
          <w:sz w:val="28"/>
          <w:szCs w:val="28"/>
        </w:rPr>
        <w:sectPr w:rsidR="003E2C14" w:rsidSect="002757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2C14" w:rsidRPr="005568CD" w:rsidRDefault="003E2C14" w:rsidP="00427D9A">
      <w:pPr>
        <w:rPr>
          <w:b/>
          <w:sz w:val="24"/>
        </w:rPr>
      </w:pPr>
      <w:r w:rsidRPr="005568CD">
        <w:rPr>
          <w:rFonts w:hint="eastAsia"/>
          <w:b/>
          <w:sz w:val="24"/>
        </w:rPr>
        <w:t>附件</w:t>
      </w:r>
      <w:r w:rsidRPr="005568CD">
        <w:rPr>
          <w:b/>
          <w:sz w:val="24"/>
        </w:rPr>
        <w:t>3</w:t>
      </w:r>
      <w:r w:rsidRPr="005568CD">
        <w:rPr>
          <w:rFonts w:hint="eastAsia"/>
          <w:b/>
          <w:sz w:val="24"/>
        </w:rPr>
        <w:t>：</w:t>
      </w:r>
    </w:p>
    <w:p w:rsidR="003E2C14" w:rsidRDefault="003E2C14" w:rsidP="00427D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学校安全隐患排查整改信息台账</w:t>
      </w:r>
    </w:p>
    <w:p w:rsidR="003E2C14" w:rsidRDefault="003E2C14" w:rsidP="00427D9A">
      <w:pPr>
        <w:jc w:val="center"/>
        <w:rPr>
          <w:b/>
          <w:szCs w:val="36"/>
        </w:rPr>
      </w:pPr>
    </w:p>
    <w:p w:rsidR="003E2C14" w:rsidRDefault="003E2C14" w:rsidP="00427D9A">
      <w:pPr>
        <w:rPr>
          <w:szCs w:val="21"/>
        </w:rPr>
      </w:pPr>
      <w:r>
        <w:rPr>
          <w:rFonts w:hint="eastAsia"/>
          <w:szCs w:val="21"/>
        </w:rPr>
        <w:t>单位：</w:t>
      </w:r>
      <w:r>
        <w:rPr>
          <w:szCs w:val="21"/>
        </w:rPr>
        <w:t xml:space="preserve">                                                                                        </w:t>
      </w:r>
      <w:r>
        <w:rPr>
          <w:rFonts w:hint="eastAsia"/>
          <w:szCs w:val="21"/>
        </w:rPr>
        <w:t>建账时间：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153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620"/>
        <w:gridCol w:w="2880"/>
        <w:gridCol w:w="1260"/>
        <w:gridCol w:w="2160"/>
        <w:gridCol w:w="1434"/>
        <w:gridCol w:w="2166"/>
        <w:gridCol w:w="1440"/>
        <w:gridCol w:w="1620"/>
      </w:tblGrid>
      <w:tr w:rsidR="003E2C14" w:rsidTr="00876D25">
        <w:trPr>
          <w:trHeight w:val="123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隐患部门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隐患内容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排查时间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排查人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整改责任人或负责人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整改措施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整改期限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整改完成</w:t>
            </w:r>
          </w:p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 w:hint="eastAsia"/>
              </w:rPr>
              <w:t>销号情况</w:t>
            </w:r>
          </w:p>
        </w:tc>
      </w:tr>
      <w:tr w:rsidR="003E2C14" w:rsidTr="00876D25">
        <w:trPr>
          <w:trHeight w:val="635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03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03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35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03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03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35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35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03"/>
        </w:trPr>
        <w:tc>
          <w:tcPr>
            <w:tcW w:w="7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  <w:tr w:rsidR="003E2C14" w:rsidTr="00876D25">
        <w:trPr>
          <w:trHeight w:val="603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  <w:r w:rsidRPr="00876D25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3E2C14" w:rsidRPr="00876D25" w:rsidRDefault="003E2C14" w:rsidP="00876D2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E2C14" w:rsidRDefault="003E2C14" w:rsidP="00427D9A"/>
    <w:sectPr w:rsidR="003E2C14" w:rsidSect="005568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14" w:rsidRDefault="003E2C14">
      <w:r>
        <w:separator/>
      </w:r>
    </w:p>
  </w:endnote>
  <w:endnote w:type="continuationSeparator" w:id="0">
    <w:p w:rsidR="003E2C14" w:rsidRDefault="003E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 ??х?  ?墠 ??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847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C14" w:rsidRDefault="003E2C14" w:rsidP="00427D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847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E2C14" w:rsidRDefault="003E2C14" w:rsidP="00427D9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847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C14" w:rsidRDefault="003E2C14" w:rsidP="00427D9A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847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E2C14" w:rsidRDefault="003E2C14" w:rsidP="00427D9A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14" w:rsidRDefault="003E2C14">
      <w:r>
        <w:separator/>
      </w:r>
    </w:p>
  </w:footnote>
  <w:footnote w:type="continuationSeparator" w:id="0">
    <w:p w:rsidR="003E2C14" w:rsidRDefault="003E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427D9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0D122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 w:rsidP="006B7169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14" w:rsidRDefault="003E2C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378"/>
    <w:multiLevelType w:val="hybridMultilevel"/>
    <w:tmpl w:val="EB34AE0E"/>
    <w:lvl w:ilvl="0" w:tplc="879CE5E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799443C"/>
    <w:multiLevelType w:val="hybridMultilevel"/>
    <w:tmpl w:val="E42E7EF4"/>
    <w:lvl w:ilvl="0" w:tplc="66AEBA3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76BF5565"/>
    <w:multiLevelType w:val="hybridMultilevel"/>
    <w:tmpl w:val="492A4048"/>
    <w:lvl w:ilvl="0" w:tplc="B10EF36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">
    <w:nsid w:val="7B106C02"/>
    <w:multiLevelType w:val="hybridMultilevel"/>
    <w:tmpl w:val="B560D13C"/>
    <w:lvl w:ilvl="0" w:tplc="57500B4C">
      <w:start w:val="1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C9"/>
    <w:rsid w:val="000D1223"/>
    <w:rsid w:val="00172A56"/>
    <w:rsid w:val="00185562"/>
    <w:rsid w:val="001D7A0E"/>
    <w:rsid w:val="0022653F"/>
    <w:rsid w:val="002716E9"/>
    <w:rsid w:val="0027576C"/>
    <w:rsid w:val="002E1529"/>
    <w:rsid w:val="002F2196"/>
    <w:rsid w:val="002F2DA9"/>
    <w:rsid w:val="002F2E4E"/>
    <w:rsid w:val="00330BB7"/>
    <w:rsid w:val="00355809"/>
    <w:rsid w:val="00361417"/>
    <w:rsid w:val="00380A10"/>
    <w:rsid w:val="003A1D3D"/>
    <w:rsid w:val="003E2C14"/>
    <w:rsid w:val="004050E9"/>
    <w:rsid w:val="00427D9A"/>
    <w:rsid w:val="0043465C"/>
    <w:rsid w:val="004751B0"/>
    <w:rsid w:val="00493953"/>
    <w:rsid w:val="004A2FC9"/>
    <w:rsid w:val="004C3C92"/>
    <w:rsid w:val="00531F78"/>
    <w:rsid w:val="005568CD"/>
    <w:rsid w:val="0062646F"/>
    <w:rsid w:val="0064344E"/>
    <w:rsid w:val="00654B8B"/>
    <w:rsid w:val="00686DB0"/>
    <w:rsid w:val="006B7169"/>
    <w:rsid w:val="006C5D02"/>
    <w:rsid w:val="006D78B0"/>
    <w:rsid w:val="006E378D"/>
    <w:rsid w:val="00700360"/>
    <w:rsid w:val="007338C7"/>
    <w:rsid w:val="00847D80"/>
    <w:rsid w:val="008509C5"/>
    <w:rsid w:val="00875BC3"/>
    <w:rsid w:val="00876D25"/>
    <w:rsid w:val="008C02E0"/>
    <w:rsid w:val="008C0B69"/>
    <w:rsid w:val="0090747B"/>
    <w:rsid w:val="00922EF2"/>
    <w:rsid w:val="009B129D"/>
    <w:rsid w:val="009F4A0B"/>
    <w:rsid w:val="00AF216A"/>
    <w:rsid w:val="00AF478E"/>
    <w:rsid w:val="00B16A81"/>
    <w:rsid w:val="00B25C3D"/>
    <w:rsid w:val="00B25D8A"/>
    <w:rsid w:val="00B27233"/>
    <w:rsid w:val="00B571EC"/>
    <w:rsid w:val="00BC50DD"/>
    <w:rsid w:val="00CA7F1F"/>
    <w:rsid w:val="00CE03B4"/>
    <w:rsid w:val="00D26E0E"/>
    <w:rsid w:val="00D96C45"/>
    <w:rsid w:val="00DA4AB9"/>
    <w:rsid w:val="00DA57AD"/>
    <w:rsid w:val="00DC723F"/>
    <w:rsid w:val="00DE08FB"/>
    <w:rsid w:val="00E374AF"/>
    <w:rsid w:val="00E777A6"/>
    <w:rsid w:val="00ED343B"/>
    <w:rsid w:val="00EE104E"/>
    <w:rsid w:val="00EF3F5A"/>
    <w:rsid w:val="00FB11D8"/>
    <w:rsid w:val="00FF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6E0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C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C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3C9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54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7D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04E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427D9A"/>
    <w:rPr>
      <w:rFonts w:cs="Times New Roman"/>
    </w:rPr>
  </w:style>
  <w:style w:type="table" w:styleId="TableGrid">
    <w:name w:val="Table Grid"/>
    <w:basedOn w:val="TableNormal"/>
    <w:uiPriority w:val="99"/>
    <w:locked/>
    <w:rsid w:val="00427D9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6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学校安全工作台账管理办法</dc:title>
  <dc:subject/>
  <dc:creator>Administrator</dc:creator>
  <cp:keywords/>
  <dc:description/>
  <cp:lastModifiedBy>user</cp:lastModifiedBy>
  <cp:revision>11</cp:revision>
  <cp:lastPrinted>2017-03-28T02:50:00Z</cp:lastPrinted>
  <dcterms:created xsi:type="dcterms:W3CDTF">2017-03-21T05:30:00Z</dcterms:created>
  <dcterms:modified xsi:type="dcterms:W3CDTF">2017-03-30T03:05:00Z</dcterms:modified>
</cp:coreProperties>
</file>